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ED07" w14:textId="38D118BC" w:rsidR="00964953" w:rsidRPr="004A76F1" w:rsidRDefault="002F3FB1">
      <w:pPr>
        <w:pStyle w:val="1"/>
        <w:spacing w:before="94" w:line="240" w:lineRule="auto"/>
        <w:ind w:left="2273"/>
        <w:jc w:val="left"/>
        <w:rPr>
          <w:rFonts w:ascii="標楷體" w:eastAsia="標楷體" w:hAnsi="標楷體"/>
        </w:rPr>
      </w:pPr>
      <w:r w:rsidRPr="004A76F1">
        <w:rPr>
          <w:rFonts w:ascii="標楷體" w:eastAsia="標楷體" w:hAnsi="標楷體"/>
          <w:spacing w:val="-5"/>
        </w:rPr>
        <w:t>食品安全/品質管理系統驗證說明</w:t>
      </w:r>
    </w:p>
    <w:p w14:paraId="4FF99313" w14:textId="77777777" w:rsidR="00717CBC" w:rsidRDefault="002F3FB1">
      <w:pPr>
        <w:pStyle w:val="a3"/>
        <w:spacing w:line="366" w:lineRule="exact"/>
        <w:ind w:left="272"/>
        <w:rPr>
          <w:rFonts w:ascii="標楷體" w:eastAsia="標楷體" w:hAnsi="標楷體"/>
        </w:rPr>
      </w:pPr>
      <w:r w:rsidRPr="004A76F1">
        <w:rPr>
          <w:rFonts w:ascii="標楷體" w:eastAsia="標楷體" w:hAnsi="標楷體"/>
        </w:rPr>
        <w:br w:type="column"/>
      </w:r>
    </w:p>
    <w:p w14:paraId="1A801EEE" w14:textId="50AB200E" w:rsidR="00964953" w:rsidRPr="004A76F1" w:rsidRDefault="00717CBC" w:rsidP="00717CBC">
      <w:pPr>
        <w:pStyle w:val="a3"/>
        <w:spacing w:line="366" w:lineRule="exact"/>
        <w:ind w:left="0"/>
        <w:rPr>
          <w:rFonts w:ascii="標楷體" w:eastAsia="標楷體" w:hAnsi="標楷體"/>
        </w:rPr>
      </w:pPr>
      <w:r>
        <w:rPr>
          <w:rFonts w:ascii="標楷體" w:eastAsia="標楷體" w:hAnsi="標楷體" w:hint="eastAsia"/>
        </w:rPr>
        <w:t>CSSA-</w:t>
      </w:r>
      <w:r w:rsidR="002F3FB1" w:rsidRPr="004A76F1">
        <w:rPr>
          <w:rFonts w:ascii="標楷體" w:eastAsia="標楷體" w:hAnsi="標楷體"/>
        </w:rPr>
        <w:t>B3-04-07</w:t>
      </w:r>
      <w:r w:rsidR="002F3FB1" w:rsidRPr="004A76F1">
        <w:rPr>
          <w:rFonts w:ascii="標楷體" w:eastAsia="標楷體" w:hAnsi="標楷體"/>
          <w:spacing w:val="-4"/>
        </w:rPr>
        <w:t xml:space="preserve"> </w:t>
      </w:r>
      <w:r w:rsidR="002F3FB1" w:rsidRPr="004A76F1">
        <w:rPr>
          <w:rFonts w:ascii="標楷體" w:eastAsia="標楷體" w:hAnsi="標楷體"/>
          <w:spacing w:val="-2"/>
        </w:rPr>
        <w:t>REV.</w:t>
      </w:r>
      <w:r>
        <w:rPr>
          <w:rFonts w:ascii="標楷體" w:eastAsia="標楷體" w:hAnsi="標楷體" w:hint="eastAsia"/>
          <w:spacing w:val="-2"/>
        </w:rPr>
        <w:t>1.0</w:t>
      </w:r>
    </w:p>
    <w:p w14:paraId="402F4DD4" w14:textId="77777777" w:rsidR="00964953" w:rsidRPr="004A76F1" w:rsidRDefault="00964953">
      <w:pPr>
        <w:spacing w:line="366" w:lineRule="exact"/>
        <w:rPr>
          <w:rFonts w:ascii="標楷體" w:eastAsia="標楷體" w:hAnsi="標楷體"/>
        </w:rPr>
        <w:sectPr w:rsidR="00964953" w:rsidRPr="004A76F1" w:rsidSect="00717CBC">
          <w:headerReference w:type="default" r:id="rId8"/>
          <w:footerReference w:type="default" r:id="rId9"/>
          <w:type w:val="continuous"/>
          <w:pgSz w:w="11910" w:h="16840"/>
          <w:pgMar w:top="1701" w:right="799" w:bottom="1400" w:left="1298" w:header="737" w:footer="1219" w:gutter="0"/>
          <w:pgNumType w:start="1"/>
          <w:cols w:num="2" w:space="720" w:equalWidth="0">
            <w:col w:w="7594" w:space="40"/>
            <w:col w:w="2179"/>
          </w:cols>
          <w:docGrid w:linePitch="299"/>
        </w:sectPr>
      </w:pPr>
    </w:p>
    <w:p w14:paraId="04C83CCE" w14:textId="77777777" w:rsidR="002F3FB1" w:rsidRDefault="002F3FB1">
      <w:pPr>
        <w:tabs>
          <w:tab w:val="left" w:pos="3959"/>
        </w:tabs>
        <w:spacing w:before="168" w:line="192" w:lineRule="auto"/>
        <w:ind w:left="118" w:right="3925" w:firstLine="3840"/>
        <w:rPr>
          <w:rFonts w:ascii="標楷體" w:eastAsia="標楷體" w:hAnsi="標楷體"/>
          <w:spacing w:val="-2"/>
          <w:sz w:val="24"/>
        </w:rPr>
      </w:pPr>
      <w:r w:rsidRPr="004A76F1">
        <w:rPr>
          <w:rFonts w:ascii="標楷體" w:eastAsia="標楷體" w:hAnsi="標楷體"/>
          <w:noProof/>
        </w:rPr>
        <mc:AlternateContent>
          <mc:Choice Requires="wps">
            <w:drawing>
              <wp:anchor distT="0" distB="0" distL="0" distR="0" simplePos="0" relativeHeight="15728640" behindDoc="0" locked="0" layoutInCell="1" allowOverlap="1" wp14:anchorId="02301F9E" wp14:editId="0B39B2DD">
                <wp:simplePos x="0" y="0"/>
                <wp:positionH relativeFrom="page">
                  <wp:posOffset>900683</wp:posOffset>
                </wp:positionH>
                <wp:positionV relativeFrom="paragraph">
                  <wp:posOffset>285192</wp:posOffset>
                </wp:positionV>
                <wp:extent cx="20574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86151A" id="Graphic 4" o:spid="_x0000_s1026" style="position:absolute;margin-left:70.9pt;margin-top:22.45pt;width:1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4DwIAAFsEAAAOAAAAZHJzL2Uyb0RvYy54bWysVMFu2zAMvQ/YPwi6L3ayrR2MOMXQoMOA&#10;oivQDDsrshwbk0WNVOLk70fJsZN1t2E+CJT4RD7yUV7eHTsrDgapBVfK+SyXwjgNVet2pfy+eXj3&#10;SQoKylXKgjOlPBmSd6u3b5a9L8wCGrCVQcFBHBW9L2UTgi+yjHRjOkUz8MaxswbsVOAt7rIKVc/R&#10;O5st8vwm6wErj6ANEZ+uB6dcpfh1bXT4VtdkgrClZG4hrZjWbVyz1VIVO1S+afWZhvoHFp1qHSed&#10;Qq1VUGKP7V+hulYjENRhpqHLoK5bbVINXM08f1XNS6O8SbVwc8hPbaL/F1Y/HV78M0bq5B9B/yTu&#10;SNZ7KiZP3NAZc6yxi1gmLo6pi6epi+YYhObDRf7x9kPOzdbsmy9uU5MzVYx39Z7CFwMpjjo8Uhg0&#10;qEZLNaOlj240kZWMGtqkYZCCNUQpWMPtoKFXId6L5KIp+guReNbBwWwgecMr5kzt4rXuGjWVMlbJ&#10;2AHBRkzDvRqMlJrt6+Ksiyxu5vn7NBoEtq0eWmsjC8Ld9t6iOKg4mOmLdXCEP2AeKawVNQMuuc4w&#10;6846DdJEkbZQnZ5R9DzNpaRfe4VGCvvV8bjE0R8NHI3taGCw95AeSGoQ59wcfyj0IqYvZWBln2Ac&#10;RlWMosXSJ2y86eDzPkDdRkXTDA2Mzhue4FTg+bXFJ3K9T6jLP2H1GwAA//8DAFBLAwQUAAYACAAA&#10;ACEA6ML/z98AAAAJAQAADwAAAGRycy9kb3ducmV2LnhtbEyPQUvDQBCF74L/YRnBm91E09bGbIoI&#10;HkQQmqrU2zQ7JsHsbMhu2/jvHU96mzfzePO9Yj25Xh1pDJ1nA+ksAUVce9txY+B1+3h1CypEZIu9&#10;ZzLwTQHW5flZgbn1J97QsYqNkhAOORpoYxxyrUPdksMw8wOx3D796DCKHBttRzxJuOv1dZIstMOO&#10;5UOLAz20VH9VB2fAftD79vnt6SUZuuVNRX6XrpY7Yy4vpvs7UJGm+GeGX3xBh1KY9v7ANqhedJYK&#10;ejSQZStQYsgWc1nsZZinoMtC/29Q/gAAAP//AwBQSwECLQAUAAYACAAAACEAtoM4kv4AAADhAQAA&#10;EwAAAAAAAAAAAAAAAAAAAAAAW0NvbnRlbnRfVHlwZXNdLnhtbFBLAQItABQABgAIAAAAIQA4/SH/&#10;1gAAAJQBAAALAAAAAAAAAAAAAAAAAC8BAABfcmVscy8ucmVsc1BLAQItABQABgAIAAAAIQDd/pV4&#10;DwIAAFsEAAAOAAAAAAAAAAAAAAAAAC4CAABkcnMvZTJvRG9jLnhtbFBLAQItABQABgAIAAAAIQDo&#10;wv/P3wAAAAkBAAAPAAAAAAAAAAAAAAAAAGkEAABkcnMvZG93bnJldi54bWxQSwUGAAAAAAQABADz&#10;AAAAdQUAAAAA&#10;" path="m,l2057400,e" filled="f" strokeweight=".16953mm">
                <v:path arrowok="t"/>
                <w10:wrap anchorx="page"/>
              </v:shape>
            </w:pict>
          </mc:Fallback>
        </mc:AlternateContent>
      </w:r>
      <w:r w:rsidRPr="004A76F1">
        <w:rPr>
          <w:rFonts w:ascii="標楷體" w:eastAsia="標楷體" w:hAnsi="標楷體"/>
          <w:spacing w:val="-2"/>
          <w:sz w:val="24"/>
        </w:rPr>
        <w:t>（以下簡稱甲方）</w:t>
      </w:r>
    </w:p>
    <w:p w14:paraId="71C98EC9" w14:textId="568DCF2D" w:rsidR="00964953" w:rsidRPr="004A76F1" w:rsidRDefault="00B26234" w:rsidP="002F3FB1">
      <w:pPr>
        <w:tabs>
          <w:tab w:val="left" w:pos="3959"/>
        </w:tabs>
        <w:spacing w:before="168" w:line="192" w:lineRule="auto"/>
        <w:ind w:left="118" w:right="3925"/>
        <w:rPr>
          <w:rFonts w:ascii="標楷體" w:eastAsia="標楷體" w:hAnsi="標楷體"/>
          <w:sz w:val="24"/>
        </w:rPr>
      </w:pPr>
      <w:r w:rsidRPr="00B26234">
        <w:rPr>
          <w:rFonts w:ascii="標楷體" w:eastAsia="標楷體" w:hAnsi="標楷體"/>
          <w:sz w:val="24"/>
        </w:rPr>
        <w:t>社團法人中華安全永續發展協會</w:t>
      </w:r>
      <w:r w:rsidR="002F3FB1" w:rsidRPr="004A76F1">
        <w:rPr>
          <w:rFonts w:ascii="標楷體" w:eastAsia="標楷體" w:hAnsi="標楷體"/>
          <w:sz w:val="24"/>
        </w:rPr>
        <w:tab/>
        <w:t>（以下簡稱乙方</w:t>
      </w:r>
      <w:r w:rsidR="002F3FB1" w:rsidRPr="004A76F1">
        <w:rPr>
          <w:rFonts w:ascii="標楷體" w:eastAsia="標楷體" w:hAnsi="標楷體"/>
          <w:spacing w:val="-10"/>
          <w:sz w:val="24"/>
        </w:rPr>
        <w:t>）</w:t>
      </w:r>
    </w:p>
    <w:p w14:paraId="5C77ADE1" w14:textId="77777777" w:rsidR="00964953" w:rsidRPr="004A76F1" w:rsidRDefault="002F3FB1">
      <w:pPr>
        <w:pStyle w:val="a5"/>
        <w:numPr>
          <w:ilvl w:val="0"/>
          <w:numId w:val="2"/>
        </w:numPr>
        <w:tabs>
          <w:tab w:val="left" w:pos="543"/>
        </w:tabs>
        <w:spacing w:line="345" w:lineRule="exact"/>
        <w:ind w:hanging="425"/>
        <w:rPr>
          <w:rFonts w:ascii="標楷體" w:eastAsia="標楷體" w:hAnsi="標楷體"/>
          <w:sz w:val="20"/>
        </w:rPr>
      </w:pPr>
      <w:r w:rsidRPr="004A76F1">
        <w:rPr>
          <w:rFonts w:ascii="標楷體" w:eastAsia="標楷體" w:hAnsi="標楷體"/>
          <w:spacing w:val="-5"/>
          <w:sz w:val="20"/>
        </w:rPr>
        <w:t>緒論</w:t>
      </w:r>
    </w:p>
    <w:p w14:paraId="76566A20" w14:textId="77777777" w:rsidR="00964953" w:rsidRPr="004A76F1" w:rsidRDefault="002F3FB1">
      <w:pPr>
        <w:pStyle w:val="a3"/>
        <w:spacing w:line="360" w:lineRule="exact"/>
        <w:ind w:left="559"/>
        <w:rPr>
          <w:rFonts w:ascii="標楷體" w:eastAsia="標楷體" w:hAnsi="標楷體"/>
        </w:rPr>
      </w:pPr>
      <w:r w:rsidRPr="004A76F1">
        <w:rPr>
          <w:rFonts w:ascii="標楷體" w:eastAsia="標楷體" w:hAnsi="標楷體"/>
          <w:spacing w:val="-3"/>
        </w:rPr>
        <w:t>此驗證規範係依據「食品安全/品質/職業安全管理驗證機構認證規範」而建立。</w:t>
      </w:r>
    </w:p>
    <w:p w14:paraId="6C324236" w14:textId="77777777" w:rsidR="00964953" w:rsidRPr="004A76F1" w:rsidRDefault="002F3FB1">
      <w:pPr>
        <w:pStyle w:val="a5"/>
        <w:numPr>
          <w:ilvl w:val="0"/>
          <w:numId w:val="2"/>
        </w:numPr>
        <w:tabs>
          <w:tab w:val="left" w:pos="543"/>
        </w:tabs>
        <w:spacing w:line="360" w:lineRule="exact"/>
        <w:ind w:hanging="425"/>
        <w:rPr>
          <w:rFonts w:ascii="標楷體" w:eastAsia="標楷體" w:hAnsi="標楷體"/>
          <w:sz w:val="20"/>
        </w:rPr>
      </w:pPr>
      <w:r w:rsidRPr="004A76F1">
        <w:rPr>
          <w:rFonts w:ascii="標楷體" w:eastAsia="標楷體" w:hAnsi="標楷體"/>
          <w:spacing w:val="-5"/>
          <w:sz w:val="20"/>
        </w:rPr>
        <w:t>保密</w:t>
      </w:r>
    </w:p>
    <w:p w14:paraId="5F2303BB" w14:textId="77777777" w:rsidR="00964953" w:rsidRPr="004A76F1" w:rsidRDefault="002F3FB1">
      <w:pPr>
        <w:pStyle w:val="a3"/>
        <w:spacing w:before="2" w:line="230" w:lineRule="auto"/>
        <w:ind w:left="558" w:right="1046"/>
        <w:rPr>
          <w:rFonts w:ascii="標楷體" w:eastAsia="標楷體" w:hAnsi="標楷體"/>
        </w:rPr>
      </w:pPr>
      <w:r w:rsidRPr="004A76F1">
        <w:rPr>
          <w:rFonts w:ascii="標楷體" w:eastAsia="標楷體" w:hAnsi="標楷體"/>
          <w:spacing w:val="-2"/>
        </w:rPr>
        <w:t>對於業務所獲知之相關資訊，乙方各階層均主動維持其保密性。除非基於法律程序或認證機構之需求，並在告知</w:t>
      </w:r>
      <w:proofErr w:type="gramStart"/>
      <w:r w:rsidRPr="004A76F1">
        <w:rPr>
          <w:rFonts w:ascii="標楷體" w:eastAsia="標楷體" w:hAnsi="標楷體"/>
          <w:spacing w:val="-2"/>
        </w:rPr>
        <w:t>甲方該程序</w:t>
      </w:r>
      <w:proofErr w:type="gramEnd"/>
      <w:r w:rsidRPr="004A76F1">
        <w:rPr>
          <w:rFonts w:ascii="標楷體" w:eastAsia="標楷體" w:hAnsi="標楷體"/>
          <w:spacing w:val="-2"/>
        </w:rPr>
        <w:t>或需求資料之情形下，否則不得洩漏任何資訊。</w:t>
      </w:r>
    </w:p>
    <w:p w14:paraId="5D530F59" w14:textId="77777777" w:rsidR="00964953" w:rsidRPr="004A76F1" w:rsidRDefault="002F3FB1">
      <w:pPr>
        <w:pStyle w:val="a5"/>
        <w:numPr>
          <w:ilvl w:val="0"/>
          <w:numId w:val="2"/>
        </w:numPr>
        <w:tabs>
          <w:tab w:val="left" w:pos="543"/>
        </w:tabs>
        <w:spacing w:line="355" w:lineRule="exact"/>
        <w:ind w:hanging="425"/>
        <w:rPr>
          <w:rFonts w:ascii="標楷體" w:eastAsia="標楷體" w:hAnsi="標楷體"/>
          <w:sz w:val="20"/>
        </w:rPr>
      </w:pPr>
      <w:r w:rsidRPr="004A76F1">
        <w:rPr>
          <w:rFonts w:ascii="標楷體" w:eastAsia="標楷體" w:hAnsi="標楷體"/>
          <w:spacing w:val="-3"/>
          <w:sz w:val="20"/>
        </w:rPr>
        <w:t>組織架構/財務來源</w:t>
      </w:r>
    </w:p>
    <w:p w14:paraId="5680B12E" w14:textId="2FA93F6C" w:rsidR="00964953" w:rsidRPr="004A76F1" w:rsidRDefault="002F3FB1">
      <w:pPr>
        <w:pStyle w:val="a3"/>
        <w:spacing w:before="2" w:line="230" w:lineRule="auto"/>
        <w:ind w:left="544" w:right="755"/>
        <w:rPr>
          <w:rFonts w:ascii="標楷體" w:eastAsia="標楷體" w:hAnsi="標楷體"/>
        </w:rPr>
      </w:pPr>
      <w:r w:rsidRPr="004A76F1">
        <w:rPr>
          <w:rFonts w:ascii="標楷體" w:eastAsia="標楷體" w:hAnsi="標楷體"/>
          <w:spacing w:val="-4"/>
        </w:rPr>
        <w:t>乙方備有組織架構圖，以陳述內部組織責任及管理結構，</w:t>
      </w:r>
      <w:proofErr w:type="gramStart"/>
      <w:r w:rsidRPr="004A76F1">
        <w:rPr>
          <w:rFonts w:ascii="標楷體" w:eastAsia="標楷體" w:hAnsi="標楷體"/>
          <w:spacing w:val="-4"/>
        </w:rPr>
        <w:t>且乙方</w:t>
      </w:r>
      <w:proofErr w:type="gramEnd"/>
      <w:r w:rsidRPr="004A76F1">
        <w:rPr>
          <w:rFonts w:ascii="標楷體" w:eastAsia="標楷體" w:hAnsi="標楷體"/>
          <w:spacing w:val="-4"/>
        </w:rPr>
        <w:t>領有合法地位之憑證，可供索取，</w:t>
      </w:r>
      <w:proofErr w:type="gramStart"/>
      <w:r w:rsidRPr="004A76F1">
        <w:rPr>
          <w:rFonts w:ascii="標楷體" w:eastAsia="標楷體" w:hAnsi="標楷體"/>
        </w:rPr>
        <w:t>目前乙</w:t>
      </w:r>
      <w:proofErr w:type="gramEnd"/>
      <w:r w:rsidRPr="004A76F1">
        <w:rPr>
          <w:rFonts w:ascii="標楷體" w:eastAsia="標楷體" w:hAnsi="標楷體"/>
        </w:rPr>
        <w:t>方主要財務來源為(驗證:ISO 22000)、稽核(SMC</w:t>
      </w:r>
      <w:r w:rsidRPr="004A76F1">
        <w:rPr>
          <w:rFonts w:ascii="標楷體" w:eastAsia="標楷體" w:hAnsi="標楷體"/>
          <w:spacing w:val="-33"/>
        </w:rPr>
        <w:t xml:space="preserve"> </w:t>
      </w:r>
      <w:r w:rsidRPr="004A76F1">
        <w:rPr>
          <w:rFonts w:ascii="標楷體" w:eastAsia="標楷體" w:hAnsi="標楷體"/>
        </w:rPr>
        <w:t>COC、通路商、餐廳、美食街、供應商衛生、出口廠)</w:t>
      </w:r>
      <w:r w:rsidRPr="004A76F1">
        <w:rPr>
          <w:rFonts w:ascii="標楷體" w:eastAsia="標楷體" w:hAnsi="標楷體"/>
          <w:spacing w:val="-2"/>
        </w:rPr>
        <w:t>、供應商查核及食品安全、管理訓練服務。</w:t>
      </w:r>
    </w:p>
    <w:p w14:paraId="221A2879" w14:textId="77777777" w:rsidR="00964953" w:rsidRPr="004A76F1" w:rsidRDefault="002F3FB1">
      <w:pPr>
        <w:pStyle w:val="a5"/>
        <w:numPr>
          <w:ilvl w:val="0"/>
          <w:numId w:val="2"/>
        </w:numPr>
        <w:tabs>
          <w:tab w:val="left" w:pos="543"/>
        </w:tabs>
        <w:spacing w:line="352" w:lineRule="exact"/>
        <w:ind w:hanging="425"/>
        <w:rPr>
          <w:rFonts w:ascii="標楷體" w:eastAsia="標楷體" w:hAnsi="標楷體"/>
          <w:sz w:val="20"/>
        </w:rPr>
      </w:pPr>
      <w:r w:rsidRPr="004A76F1">
        <w:rPr>
          <w:rFonts w:ascii="標楷體" w:eastAsia="標楷體" w:hAnsi="標楷體"/>
          <w:spacing w:val="-3"/>
          <w:sz w:val="20"/>
        </w:rPr>
        <w:t>基本條件</w:t>
      </w:r>
    </w:p>
    <w:p w14:paraId="608F7FF9"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proofErr w:type="gramStart"/>
      <w:r w:rsidRPr="004A76F1">
        <w:rPr>
          <w:rFonts w:ascii="標楷體" w:eastAsia="標楷體" w:hAnsi="標楷體"/>
          <w:spacing w:val="-3"/>
          <w:sz w:val="20"/>
        </w:rPr>
        <w:t>當甲方</w:t>
      </w:r>
      <w:proofErr w:type="gramEnd"/>
      <w:r w:rsidRPr="004A76F1">
        <w:rPr>
          <w:rFonts w:ascii="標楷體" w:eastAsia="標楷體" w:hAnsi="標楷體"/>
          <w:spacing w:val="-3"/>
          <w:sz w:val="20"/>
        </w:rPr>
        <w:t>之作業及相關文件符合品質系統之要求後，</w:t>
      </w:r>
      <w:proofErr w:type="gramStart"/>
      <w:r w:rsidRPr="004A76F1">
        <w:rPr>
          <w:rFonts w:ascii="標楷體" w:eastAsia="標楷體" w:hAnsi="標楷體"/>
          <w:spacing w:val="-3"/>
          <w:sz w:val="20"/>
        </w:rPr>
        <w:t>即可向乙方</w:t>
      </w:r>
      <w:proofErr w:type="gramEnd"/>
      <w:r w:rsidRPr="004A76F1">
        <w:rPr>
          <w:rFonts w:ascii="標楷體" w:eastAsia="標楷體" w:hAnsi="標楷體"/>
          <w:spacing w:val="-3"/>
          <w:sz w:val="20"/>
        </w:rPr>
        <w:t>提出驗證申請。</w:t>
      </w:r>
    </w:p>
    <w:p w14:paraId="7C2D6160" w14:textId="77777777" w:rsidR="00964953" w:rsidRPr="004A76F1" w:rsidRDefault="002F3FB1">
      <w:pPr>
        <w:pStyle w:val="a5"/>
        <w:numPr>
          <w:ilvl w:val="1"/>
          <w:numId w:val="2"/>
        </w:numPr>
        <w:tabs>
          <w:tab w:val="left" w:pos="1077"/>
          <w:tab w:val="left" w:pos="1111"/>
        </w:tabs>
        <w:spacing w:before="3" w:line="230" w:lineRule="auto"/>
        <w:ind w:left="1111" w:right="803" w:hanging="568"/>
        <w:rPr>
          <w:rFonts w:ascii="標楷體" w:eastAsia="標楷體" w:hAnsi="標楷體"/>
          <w:sz w:val="20"/>
        </w:rPr>
      </w:pPr>
      <w:r w:rsidRPr="004A76F1">
        <w:rPr>
          <w:rFonts w:ascii="標楷體" w:eastAsia="標楷體" w:hAnsi="標楷體"/>
          <w:spacing w:val="-2"/>
          <w:sz w:val="20"/>
        </w:rPr>
        <w:t>甲方向乙方提出驗證申請，首次驗證需支付申請費、驗證費用及差旅費，每次之定期追查需支付驗證費用及差旅費。</w:t>
      </w:r>
    </w:p>
    <w:p w14:paraId="73FD8B9E" w14:textId="77777777" w:rsidR="00964953" w:rsidRPr="004A76F1" w:rsidRDefault="002F3FB1">
      <w:pPr>
        <w:pStyle w:val="a5"/>
        <w:numPr>
          <w:ilvl w:val="1"/>
          <w:numId w:val="2"/>
        </w:numPr>
        <w:tabs>
          <w:tab w:val="left" w:pos="1077"/>
          <w:tab w:val="left" w:pos="1111"/>
        </w:tabs>
        <w:spacing w:line="230" w:lineRule="auto"/>
        <w:ind w:left="1111" w:right="752" w:hanging="568"/>
        <w:rPr>
          <w:rFonts w:ascii="標楷體" w:eastAsia="標楷體" w:hAnsi="標楷體"/>
          <w:sz w:val="20"/>
        </w:rPr>
      </w:pPr>
      <w:r w:rsidRPr="004A76F1">
        <w:rPr>
          <w:rFonts w:ascii="標楷體" w:eastAsia="標楷體" w:hAnsi="標楷體"/>
          <w:spacing w:val="-2"/>
          <w:sz w:val="20"/>
        </w:rPr>
        <w:t>甲方應提供乙方所有文件、樣品、圖面、規格及其他乙方所要求之資料，以完成驗證程序，並指派經授權人員維持與乙方聯繫。</w:t>
      </w:r>
    </w:p>
    <w:p w14:paraId="60E23464" w14:textId="77777777" w:rsidR="00964953" w:rsidRPr="004A76F1" w:rsidRDefault="002F3FB1">
      <w:pPr>
        <w:pStyle w:val="a5"/>
        <w:numPr>
          <w:ilvl w:val="1"/>
          <w:numId w:val="2"/>
        </w:numPr>
        <w:tabs>
          <w:tab w:val="left" w:pos="1077"/>
          <w:tab w:val="left" w:pos="1111"/>
        </w:tabs>
        <w:spacing w:line="230" w:lineRule="auto"/>
        <w:ind w:left="1111" w:right="802" w:hanging="568"/>
        <w:rPr>
          <w:rFonts w:ascii="標楷體" w:eastAsia="標楷體" w:hAnsi="標楷體"/>
          <w:sz w:val="20"/>
        </w:rPr>
      </w:pPr>
      <w:r w:rsidRPr="004A76F1">
        <w:rPr>
          <w:rFonts w:ascii="標楷體" w:eastAsia="標楷體" w:hAnsi="標楷體"/>
          <w:spacing w:val="-2"/>
          <w:sz w:val="20"/>
        </w:rPr>
        <w:t>乙方於驗證過程中，若發現甲方無法滿足所有驗證需求時，應告知</w:t>
      </w:r>
      <w:proofErr w:type="gramStart"/>
      <w:r w:rsidRPr="004A76F1">
        <w:rPr>
          <w:rFonts w:ascii="標楷體" w:eastAsia="標楷體" w:hAnsi="標楷體"/>
          <w:spacing w:val="-2"/>
          <w:sz w:val="20"/>
        </w:rPr>
        <w:t>甲方該導致</w:t>
      </w:r>
      <w:proofErr w:type="gramEnd"/>
      <w:r w:rsidRPr="004A76F1">
        <w:rPr>
          <w:rFonts w:ascii="標楷體" w:eastAsia="標楷體" w:hAnsi="標楷體"/>
          <w:spacing w:val="-2"/>
          <w:sz w:val="20"/>
        </w:rPr>
        <w:t>申請登錄失敗</w:t>
      </w:r>
      <w:r w:rsidRPr="004A76F1">
        <w:rPr>
          <w:rFonts w:ascii="標楷體" w:eastAsia="標楷體" w:hAnsi="標楷體"/>
          <w:spacing w:val="-4"/>
          <w:sz w:val="20"/>
        </w:rPr>
        <w:t>之問題。</w:t>
      </w:r>
    </w:p>
    <w:p w14:paraId="6100D43E" w14:textId="77777777" w:rsidR="00964953" w:rsidRPr="004A76F1" w:rsidRDefault="002F3FB1">
      <w:pPr>
        <w:pStyle w:val="a5"/>
        <w:numPr>
          <w:ilvl w:val="1"/>
          <w:numId w:val="2"/>
        </w:numPr>
        <w:tabs>
          <w:tab w:val="left" w:pos="1077"/>
          <w:tab w:val="left" w:pos="1111"/>
        </w:tabs>
        <w:spacing w:line="230" w:lineRule="auto"/>
        <w:ind w:left="1111" w:right="802" w:hanging="568"/>
        <w:rPr>
          <w:rFonts w:ascii="標楷體" w:eastAsia="標楷體" w:hAnsi="標楷體"/>
          <w:sz w:val="20"/>
        </w:rPr>
      </w:pPr>
      <w:r w:rsidRPr="004A76F1">
        <w:rPr>
          <w:rFonts w:ascii="標楷體" w:eastAsia="標楷體" w:hAnsi="標楷體"/>
          <w:spacing w:val="-2"/>
          <w:sz w:val="20"/>
        </w:rPr>
        <w:t>甲方如於乙方所規定期限內執行矯正措施以滿足所有登錄需求時，乙方將安排只針對已矯正的必要部份再次評鑑，此項額外評鑑衍生之費用將由甲方另行支付。</w:t>
      </w:r>
    </w:p>
    <w:p w14:paraId="77DB2849" w14:textId="77777777" w:rsidR="00964953" w:rsidRPr="004A76F1" w:rsidRDefault="002F3FB1">
      <w:pPr>
        <w:pStyle w:val="a5"/>
        <w:numPr>
          <w:ilvl w:val="1"/>
          <w:numId w:val="2"/>
        </w:numPr>
        <w:tabs>
          <w:tab w:val="left" w:pos="1077"/>
          <w:tab w:val="left" w:pos="1111"/>
        </w:tabs>
        <w:spacing w:line="230" w:lineRule="auto"/>
        <w:ind w:left="1111" w:right="802" w:hanging="568"/>
        <w:rPr>
          <w:rFonts w:ascii="標楷體" w:eastAsia="標楷體" w:hAnsi="標楷體"/>
          <w:sz w:val="20"/>
        </w:rPr>
      </w:pPr>
      <w:r w:rsidRPr="004A76F1">
        <w:rPr>
          <w:rFonts w:ascii="標楷體" w:eastAsia="標楷體" w:hAnsi="標楷體"/>
          <w:spacing w:val="-2"/>
          <w:sz w:val="20"/>
        </w:rPr>
        <w:t>甲方如未能於乙方規定期限內執行有效矯正措施，乙方得安排全部重新評鑑，此項額外評鑑衍生之費用將由甲方另行支付。</w:t>
      </w:r>
    </w:p>
    <w:p w14:paraId="2DA56996" w14:textId="77777777" w:rsidR="00964953" w:rsidRPr="004A76F1" w:rsidRDefault="002F3FB1">
      <w:pPr>
        <w:pStyle w:val="a5"/>
        <w:numPr>
          <w:ilvl w:val="1"/>
          <w:numId w:val="2"/>
        </w:numPr>
        <w:tabs>
          <w:tab w:val="left" w:pos="1077"/>
        </w:tabs>
        <w:spacing w:line="355" w:lineRule="exact"/>
        <w:ind w:left="1077" w:hanging="534"/>
        <w:rPr>
          <w:rFonts w:ascii="標楷體" w:eastAsia="標楷體" w:hAnsi="標楷體"/>
          <w:sz w:val="20"/>
        </w:rPr>
      </w:pPr>
      <w:r w:rsidRPr="004A76F1">
        <w:rPr>
          <w:rFonts w:ascii="標楷體" w:eastAsia="標楷體" w:hAnsi="標楷體"/>
          <w:spacing w:val="-3"/>
          <w:sz w:val="20"/>
        </w:rPr>
        <w:t>甲方應具有效期內之驗證證書及其通過驗證之指定附件(地點、產品)，始得宣稱符合登錄。</w:t>
      </w:r>
    </w:p>
    <w:p w14:paraId="3DD07D14" w14:textId="77777777" w:rsidR="00964953" w:rsidRPr="004A76F1" w:rsidRDefault="002F3FB1">
      <w:pPr>
        <w:pStyle w:val="a5"/>
        <w:numPr>
          <w:ilvl w:val="0"/>
          <w:numId w:val="2"/>
        </w:numPr>
        <w:tabs>
          <w:tab w:val="left" w:pos="543"/>
        </w:tabs>
        <w:spacing w:line="360" w:lineRule="exact"/>
        <w:ind w:hanging="425"/>
        <w:rPr>
          <w:rFonts w:ascii="標楷體" w:eastAsia="標楷體" w:hAnsi="標楷體"/>
          <w:sz w:val="20"/>
        </w:rPr>
      </w:pPr>
      <w:r w:rsidRPr="004A76F1">
        <w:rPr>
          <w:rFonts w:ascii="標楷體" w:eastAsia="標楷體" w:hAnsi="標楷體"/>
          <w:spacing w:val="-3"/>
          <w:sz w:val="20"/>
        </w:rPr>
        <w:t>驗證申請</w:t>
      </w:r>
    </w:p>
    <w:p w14:paraId="025B3D17" w14:textId="77777777" w:rsidR="00964953" w:rsidRPr="004A76F1" w:rsidRDefault="002F3FB1">
      <w:pPr>
        <w:pStyle w:val="a5"/>
        <w:numPr>
          <w:ilvl w:val="1"/>
          <w:numId w:val="2"/>
        </w:numPr>
        <w:tabs>
          <w:tab w:val="left" w:pos="1077"/>
          <w:tab w:val="left" w:pos="1111"/>
        </w:tabs>
        <w:spacing w:line="230" w:lineRule="auto"/>
        <w:ind w:left="1111" w:right="802" w:hanging="568"/>
        <w:jc w:val="both"/>
        <w:rPr>
          <w:rFonts w:ascii="標楷體" w:eastAsia="標楷體" w:hAnsi="標楷體"/>
          <w:sz w:val="20"/>
        </w:rPr>
      </w:pPr>
      <w:r w:rsidRPr="004A76F1">
        <w:rPr>
          <w:rFonts w:ascii="標楷體" w:eastAsia="標楷體" w:hAnsi="標楷體"/>
          <w:spacing w:val="-2"/>
          <w:sz w:val="20"/>
        </w:rPr>
        <w:t>乙方接獲顧客完成之『食品安全/品質管理系統驗證申請書』或『職業安全衛生管理系統驗證申請書』後，將準備一份概述範圍與服務費用的『驗證合約書』寄給甲方，一旦甲</w:t>
      </w:r>
      <w:proofErr w:type="gramStart"/>
      <w:r w:rsidRPr="004A76F1">
        <w:rPr>
          <w:rFonts w:ascii="標楷體" w:eastAsia="標楷體" w:hAnsi="標楷體"/>
          <w:spacing w:val="-2"/>
          <w:sz w:val="20"/>
        </w:rPr>
        <w:t>方簽回</w:t>
      </w:r>
      <w:proofErr w:type="gramEnd"/>
      <w:r w:rsidRPr="004A76F1">
        <w:rPr>
          <w:rFonts w:ascii="標楷體" w:eastAsia="標楷體" w:hAnsi="標楷體"/>
          <w:spacing w:val="-2"/>
          <w:sz w:val="20"/>
        </w:rPr>
        <w:t>『驗證合約書』及『食品安全/品質管理系統驗證申請書』或『職業安全衛生管理系統驗證申請書』與繳納應付款項後，乙方應依照內部驗證程序指派稽核人員，安排驗證時程以提供驗證服務。</w:t>
      </w:r>
    </w:p>
    <w:p w14:paraId="01434026" w14:textId="14313031" w:rsidR="00964953" w:rsidRPr="004A76F1" w:rsidRDefault="002F3FB1">
      <w:pPr>
        <w:pStyle w:val="a5"/>
        <w:numPr>
          <w:ilvl w:val="1"/>
          <w:numId w:val="2"/>
        </w:numPr>
        <w:tabs>
          <w:tab w:val="left" w:pos="1077"/>
          <w:tab w:val="left" w:pos="1111"/>
        </w:tabs>
        <w:spacing w:line="230" w:lineRule="auto"/>
        <w:ind w:left="1111" w:right="802" w:hanging="455"/>
        <w:jc w:val="both"/>
        <w:rPr>
          <w:rFonts w:ascii="標楷體" w:eastAsia="標楷體" w:hAnsi="標楷體"/>
          <w:sz w:val="20"/>
        </w:rPr>
      </w:pPr>
      <w:r w:rsidRPr="004A76F1">
        <w:rPr>
          <w:rFonts w:ascii="標楷體" w:eastAsia="標楷體" w:hAnsi="標楷體"/>
          <w:spacing w:val="-2"/>
          <w:sz w:val="20"/>
        </w:rPr>
        <w:t>甲</w:t>
      </w:r>
      <w:proofErr w:type="gramStart"/>
      <w:r w:rsidRPr="004A76F1">
        <w:rPr>
          <w:rFonts w:ascii="標楷體" w:eastAsia="標楷體" w:hAnsi="標楷體"/>
          <w:spacing w:val="-2"/>
          <w:sz w:val="20"/>
        </w:rPr>
        <w:t>方需詳填</w:t>
      </w:r>
      <w:proofErr w:type="gramEnd"/>
      <w:r w:rsidRPr="004A76F1">
        <w:rPr>
          <w:rFonts w:ascii="標楷體" w:eastAsia="標楷體" w:hAnsi="標楷體"/>
          <w:spacing w:val="-2"/>
          <w:sz w:val="20"/>
        </w:rPr>
        <w:t>『食品安全/品質管理系統驗證申請書』(WKB3-01-01</w:t>
      </w:r>
      <w:r w:rsidRPr="004A76F1">
        <w:rPr>
          <w:rFonts w:ascii="標楷體" w:eastAsia="標楷體" w:hAnsi="標楷體"/>
          <w:spacing w:val="-6"/>
          <w:sz w:val="20"/>
        </w:rPr>
        <w:t xml:space="preserve">) </w:t>
      </w:r>
      <w:r w:rsidRPr="004A76F1">
        <w:rPr>
          <w:rFonts w:ascii="標楷體" w:eastAsia="標楷體" w:hAnsi="標楷體"/>
          <w:spacing w:val="-2"/>
          <w:sz w:val="20"/>
        </w:rPr>
        <w:t>及提供相關附件</w:t>
      </w:r>
      <w:proofErr w:type="gramStart"/>
      <w:r w:rsidRPr="004A76F1">
        <w:rPr>
          <w:rFonts w:ascii="標楷體" w:eastAsia="標楷體" w:hAnsi="標楷體"/>
          <w:spacing w:val="-2"/>
          <w:sz w:val="20"/>
        </w:rPr>
        <w:t>資料予乙方</w:t>
      </w:r>
      <w:proofErr w:type="gramEnd"/>
      <w:r w:rsidRPr="004A76F1">
        <w:rPr>
          <w:rFonts w:ascii="標楷體" w:eastAsia="標楷體" w:hAnsi="標楷體"/>
          <w:spacing w:val="-2"/>
          <w:sz w:val="20"/>
        </w:rPr>
        <w:t>審核，若於執行現場稽核時發現有不符合事項(生產現場人員有輪班、外包加工及其他系統驗證等資訊)，乙方將依實際情形重新計算驗證人天數。</w:t>
      </w:r>
    </w:p>
    <w:p w14:paraId="0C00AC68" w14:textId="77777777" w:rsidR="00964953" w:rsidRPr="004A76F1" w:rsidRDefault="002F3FB1">
      <w:pPr>
        <w:pStyle w:val="a5"/>
        <w:numPr>
          <w:ilvl w:val="0"/>
          <w:numId w:val="2"/>
        </w:numPr>
        <w:tabs>
          <w:tab w:val="left" w:pos="543"/>
        </w:tabs>
        <w:spacing w:line="353" w:lineRule="exact"/>
        <w:ind w:hanging="425"/>
        <w:jc w:val="both"/>
        <w:rPr>
          <w:rFonts w:ascii="標楷體" w:eastAsia="標楷體" w:hAnsi="標楷體"/>
          <w:sz w:val="20"/>
        </w:rPr>
      </w:pPr>
      <w:r w:rsidRPr="004A76F1">
        <w:rPr>
          <w:rFonts w:ascii="標楷體" w:eastAsia="標楷體" w:hAnsi="標楷體"/>
          <w:spacing w:val="-3"/>
          <w:sz w:val="20"/>
        </w:rPr>
        <w:t>驗證證書</w:t>
      </w:r>
    </w:p>
    <w:p w14:paraId="10E2B78B" w14:textId="77777777" w:rsidR="00964953" w:rsidRPr="004A76F1" w:rsidRDefault="002F3FB1">
      <w:pPr>
        <w:pStyle w:val="a5"/>
        <w:numPr>
          <w:ilvl w:val="1"/>
          <w:numId w:val="2"/>
        </w:numPr>
        <w:tabs>
          <w:tab w:val="left" w:pos="1046"/>
        </w:tabs>
        <w:spacing w:line="368" w:lineRule="exact"/>
        <w:ind w:left="1046" w:hanging="565"/>
        <w:jc w:val="both"/>
        <w:rPr>
          <w:rFonts w:ascii="標楷體" w:eastAsia="標楷體" w:hAnsi="標楷體"/>
          <w:sz w:val="20"/>
        </w:rPr>
      </w:pPr>
      <w:proofErr w:type="gramStart"/>
      <w:r w:rsidRPr="004A76F1">
        <w:rPr>
          <w:rFonts w:ascii="標楷體" w:eastAsia="標楷體" w:hAnsi="標楷體"/>
          <w:spacing w:val="-3"/>
          <w:sz w:val="20"/>
        </w:rPr>
        <w:t>當乙方</w:t>
      </w:r>
      <w:proofErr w:type="gramEnd"/>
      <w:r w:rsidRPr="004A76F1">
        <w:rPr>
          <w:rFonts w:ascii="標楷體" w:eastAsia="標楷體" w:hAnsi="標楷體"/>
          <w:spacing w:val="-3"/>
          <w:sz w:val="20"/>
        </w:rPr>
        <w:t>驗證甲方管理系統符合所有驗證規範後，將通知甲方並發出一份驗證證書，該證書所</w:t>
      </w:r>
    </w:p>
    <w:p w14:paraId="64A804D3" w14:textId="77777777" w:rsidR="00964953" w:rsidRPr="004A76F1" w:rsidRDefault="00964953">
      <w:pPr>
        <w:spacing w:line="368" w:lineRule="exact"/>
        <w:jc w:val="both"/>
        <w:rPr>
          <w:rFonts w:ascii="標楷體" w:eastAsia="標楷體" w:hAnsi="標楷體"/>
          <w:sz w:val="20"/>
        </w:rPr>
        <w:sectPr w:rsidR="00964953" w:rsidRPr="004A76F1">
          <w:type w:val="continuous"/>
          <w:pgSz w:w="11910" w:h="16840"/>
          <w:pgMar w:top="1300" w:right="800" w:bottom="1400" w:left="1300" w:header="270" w:footer="1217" w:gutter="0"/>
          <w:cols w:space="720"/>
        </w:sectPr>
      </w:pPr>
    </w:p>
    <w:p w14:paraId="26067431" w14:textId="348C1F83" w:rsidR="00964953" w:rsidRPr="004A76F1" w:rsidRDefault="002F3FB1">
      <w:pPr>
        <w:pStyle w:val="1"/>
        <w:rPr>
          <w:rFonts w:ascii="標楷體" w:eastAsia="標楷體" w:hAnsi="標楷體"/>
        </w:rPr>
      </w:pPr>
      <w:r w:rsidRPr="004A76F1">
        <w:rPr>
          <w:rFonts w:ascii="標楷體" w:eastAsia="標楷體" w:hAnsi="標楷體"/>
          <w:spacing w:val="-5"/>
        </w:rPr>
        <w:lastRenderedPageBreak/>
        <w:t>食品安全/品質/職業安全管理系統驗證說明</w:t>
      </w:r>
    </w:p>
    <w:p w14:paraId="60A44B73" w14:textId="77777777" w:rsidR="00964953" w:rsidRPr="004A76F1" w:rsidRDefault="002F3FB1">
      <w:pPr>
        <w:pStyle w:val="a3"/>
        <w:spacing w:before="146" w:line="368" w:lineRule="exact"/>
        <w:ind w:left="1047"/>
        <w:rPr>
          <w:rFonts w:ascii="標楷體" w:eastAsia="標楷體" w:hAnsi="標楷體"/>
        </w:rPr>
      </w:pPr>
      <w:r w:rsidRPr="004A76F1">
        <w:rPr>
          <w:rFonts w:ascii="標楷體" w:eastAsia="標楷體" w:hAnsi="標楷體"/>
          <w:spacing w:val="-3"/>
        </w:rPr>
        <w:t>有權歸屬乙方，甲方因應第三者需求複製證書時，應於證書上標示「複本」字樣。</w:t>
      </w:r>
    </w:p>
    <w:p w14:paraId="19EF57D7" w14:textId="77777777" w:rsidR="00964953" w:rsidRPr="004A76F1" w:rsidRDefault="002F3FB1">
      <w:pPr>
        <w:pStyle w:val="a5"/>
        <w:numPr>
          <w:ilvl w:val="1"/>
          <w:numId w:val="2"/>
        </w:numPr>
        <w:tabs>
          <w:tab w:val="left" w:pos="1044"/>
          <w:tab w:val="left" w:pos="1077"/>
        </w:tabs>
        <w:spacing w:before="2" w:line="230" w:lineRule="auto"/>
        <w:ind w:left="1044" w:right="1124" w:hanging="501"/>
        <w:rPr>
          <w:rFonts w:ascii="標楷體" w:eastAsia="標楷體" w:hAnsi="標楷體"/>
          <w:sz w:val="20"/>
        </w:rPr>
      </w:pPr>
      <w:r w:rsidRPr="004A76F1">
        <w:rPr>
          <w:rFonts w:ascii="標楷體" w:eastAsia="標楷體" w:hAnsi="標楷體"/>
          <w:sz w:val="20"/>
        </w:rPr>
        <w:tab/>
      </w:r>
      <w:r w:rsidRPr="004A76F1">
        <w:rPr>
          <w:rFonts w:ascii="標楷體" w:eastAsia="標楷體" w:hAnsi="標楷體"/>
          <w:spacing w:val="-2"/>
          <w:sz w:val="20"/>
        </w:rPr>
        <w:t>除非定期追查發現甲方的管理系統或產品不再符合標準、規範或法規，否則驗證證書將持續有效。</w:t>
      </w:r>
    </w:p>
    <w:p w14:paraId="0E099D83" w14:textId="4908B9A8" w:rsidR="00964953" w:rsidRPr="00272EB5" w:rsidRDefault="002F3FB1" w:rsidP="00272EB5">
      <w:pPr>
        <w:pStyle w:val="a5"/>
        <w:numPr>
          <w:ilvl w:val="1"/>
          <w:numId w:val="2"/>
        </w:numPr>
        <w:tabs>
          <w:tab w:val="left" w:pos="1077"/>
          <w:tab w:val="left" w:pos="1111"/>
        </w:tabs>
        <w:spacing w:line="230" w:lineRule="auto"/>
        <w:ind w:left="1111" w:right="822" w:hanging="568"/>
        <w:rPr>
          <w:rFonts w:ascii="標楷體" w:eastAsia="標楷體" w:hAnsi="標楷體"/>
          <w:sz w:val="20"/>
        </w:rPr>
      </w:pPr>
      <w:proofErr w:type="gramStart"/>
      <w:r w:rsidRPr="004A76F1">
        <w:rPr>
          <w:rFonts w:ascii="標楷體" w:eastAsia="標楷體" w:hAnsi="標楷體"/>
          <w:spacing w:val="-2"/>
          <w:sz w:val="20"/>
        </w:rPr>
        <w:t>經乙方</w:t>
      </w:r>
      <w:proofErr w:type="gramEnd"/>
      <w:r w:rsidRPr="004A76F1">
        <w:rPr>
          <w:rFonts w:ascii="標楷體" w:eastAsia="標楷體" w:hAnsi="標楷體"/>
          <w:spacing w:val="-2"/>
          <w:sz w:val="20"/>
        </w:rPr>
        <w:t>驗證通過領有證書之顧客，因</w:t>
      </w:r>
      <w:r w:rsidRPr="00272EB5">
        <w:rPr>
          <w:rFonts w:ascii="標楷體" w:eastAsia="標楷體" w:hAnsi="標楷體" w:cs="新細明體" w:hint="eastAsia"/>
          <w:spacing w:val="-2"/>
          <w:sz w:val="20"/>
        </w:rPr>
        <w:t>認證</w:t>
      </w:r>
      <w:r w:rsidR="00144056" w:rsidRPr="00272EB5">
        <w:rPr>
          <w:rFonts w:ascii="標楷體" w:eastAsia="標楷體" w:hAnsi="標楷體" w:hint="eastAsia"/>
          <w:color w:val="FF0000"/>
          <w:spacing w:val="-2"/>
          <w:sz w:val="20"/>
          <w:u w:val="single"/>
        </w:rPr>
        <w:t>機構</w:t>
      </w:r>
      <w:r w:rsidRPr="00272EB5">
        <w:rPr>
          <w:rFonts w:ascii="標楷體" w:eastAsia="標楷體" w:hAnsi="標楷體"/>
          <w:spacing w:val="-2"/>
          <w:sz w:val="20"/>
        </w:rPr>
        <w:t>之要求，應同意財團法人全國認證基金會於顧客公司內進行見證乙方之稽核作業。</w:t>
      </w:r>
    </w:p>
    <w:p w14:paraId="21EC6C3B" w14:textId="77777777" w:rsidR="00964953" w:rsidRPr="004A76F1" w:rsidRDefault="002F3FB1">
      <w:pPr>
        <w:pStyle w:val="a5"/>
        <w:numPr>
          <w:ilvl w:val="0"/>
          <w:numId w:val="2"/>
        </w:numPr>
        <w:tabs>
          <w:tab w:val="left" w:pos="543"/>
        </w:tabs>
        <w:spacing w:line="355" w:lineRule="exact"/>
        <w:ind w:hanging="425"/>
        <w:rPr>
          <w:rFonts w:ascii="標楷體" w:eastAsia="標楷體" w:hAnsi="標楷體"/>
          <w:sz w:val="20"/>
        </w:rPr>
      </w:pPr>
      <w:r w:rsidRPr="004A76F1">
        <w:rPr>
          <w:rFonts w:ascii="標楷體" w:eastAsia="標楷體" w:hAnsi="標楷體"/>
          <w:spacing w:val="-3"/>
          <w:sz w:val="20"/>
        </w:rPr>
        <w:t>驗證標誌</w:t>
      </w:r>
    </w:p>
    <w:p w14:paraId="0600CB69" w14:textId="77777777" w:rsidR="00964953" w:rsidRPr="004A76F1" w:rsidRDefault="002F3FB1">
      <w:pPr>
        <w:pStyle w:val="a5"/>
        <w:numPr>
          <w:ilvl w:val="1"/>
          <w:numId w:val="2"/>
        </w:numPr>
        <w:tabs>
          <w:tab w:val="left" w:pos="1077"/>
          <w:tab w:val="left" w:pos="1111"/>
        </w:tabs>
        <w:spacing w:line="230" w:lineRule="auto"/>
        <w:ind w:left="1111" w:right="802" w:hanging="568"/>
        <w:jc w:val="both"/>
        <w:rPr>
          <w:rFonts w:ascii="標楷體" w:eastAsia="標楷體" w:hAnsi="標楷體"/>
          <w:sz w:val="20"/>
        </w:rPr>
      </w:pPr>
      <w:r w:rsidRPr="004A76F1">
        <w:rPr>
          <w:rFonts w:ascii="標楷體" w:eastAsia="標楷體" w:hAnsi="標楷體"/>
          <w:spacing w:val="-2"/>
          <w:sz w:val="20"/>
        </w:rPr>
        <w:t>乙方對甲方發出驗證證書時，也授權甲方使用指定的驗證標誌，甲方唯有在管理系統符合驗證標準及證書持續有效的前提下，才可使用驗證機構的標誌，及亦須符合該驗證機構的規定。認證標誌的不當使用應被視為主要的不符合事項。</w:t>
      </w:r>
    </w:p>
    <w:p w14:paraId="6788228E" w14:textId="77777777" w:rsidR="00964953" w:rsidRPr="004A76F1" w:rsidRDefault="002F3FB1">
      <w:pPr>
        <w:pStyle w:val="a5"/>
        <w:numPr>
          <w:ilvl w:val="1"/>
          <w:numId w:val="2"/>
        </w:numPr>
        <w:tabs>
          <w:tab w:val="left" w:pos="1077"/>
          <w:tab w:val="left" w:pos="1111"/>
        </w:tabs>
        <w:spacing w:line="230" w:lineRule="auto"/>
        <w:ind w:left="1111" w:right="753" w:hanging="568"/>
        <w:jc w:val="both"/>
        <w:rPr>
          <w:rFonts w:ascii="標楷體" w:eastAsia="標楷體" w:hAnsi="標楷體"/>
          <w:sz w:val="20"/>
        </w:rPr>
      </w:pPr>
      <w:r w:rsidRPr="004A76F1">
        <w:rPr>
          <w:rFonts w:ascii="標楷體" w:eastAsia="標楷體" w:hAnsi="標楷體"/>
          <w:spacing w:val="-2"/>
          <w:sz w:val="20"/>
        </w:rPr>
        <w:t>驗證標誌之使用規定詳見附件：國際品質管理系統及食品安全管理系統驗證標章使用說明，亦公告於乙方網站。</w:t>
      </w:r>
    </w:p>
    <w:p w14:paraId="6CA29041" w14:textId="77777777" w:rsidR="00964953" w:rsidRPr="004A76F1" w:rsidRDefault="002F3FB1">
      <w:pPr>
        <w:pStyle w:val="a5"/>
        <w:numPr>
          <w:ilvl w:val="0"/>
          <w:numId w:val="2"/>
        </w:numPr>
        <w:tabs>
          <w:tab w:val="left" w:pos="543"/>
        </w:tabs>
        <w:spacing w:line="355" w:lineRule="exact"/>
        <w:ind w:hanging="425"/>
        <w:jc w:val="both"/>
        <w:rPr>
          <w:rFonts w:ascii="標楷體" w:eastAsia="標楷體" w:hAnsi="標楷體"/>
          <w:sz w:val="20"/>
        </w:rPr>
      </w:pPr>
      <w:r w:rsidRPr="004A76F1">
        <w:rPr>
          <w:rFonts w:ascii="標楷體" w:eastAsia="標楷體" w:hAnsi="標楷體"/>
          <w:spacing w:val="-3"/>
          <w:sz w:val="20"/>
        </w:rPr>
        <w:t>定期追查</w:t>
      </w:r>
    </w:p>
    <w:p w14:paraId="3384F251" w14:textId="77777777" w:rsidR="00964953" w:rsidRPr="004A76F1" w:rsidRDefault="002F3FB1">
      <w:pPr>
        <w:pStyle w:val="a5"/>
        <w:numPr>
          <w:ilvl w:val="1"/>
          <w:numId w:val="2"/>
        </w:numPr>
        <w:tabs>
          <w:tab w:val="left" w:pos="1077"/>
          <w:tab w:val="left" w:pos="1110"/>
        </w:tabs>
        <w:spacing w:line="230" w:lineRule="auto"/>
        <w:ind w:left="1110" w:right="892" w:hanging="567"/>
        <w:rPr>
          <w:rFonts w:ascii="標楷體" w:eastAsia="標楷體" w:hAnsi="標楷體"/>
          <w:sz w:val="20"/>
        </w:rPr>
      </w:pPr>
      <w:r w:rsidRPr="004A76F1">
        <w:rPr>
          <w:rFonts w:ascii="標楷體" w:eastAsia="標楷體" w:hAnsi="標楷體"/>
          <w:spacing w:val="-1"/>
          <w:sz w:val="20"/>
        </w:rPr>
        <w:t xml:space="preserve">初次驗證後之第一次追查日期，自驗證決定當日起不應超過 </w:t>
      </w:r>
      <w:r w:rsidRPr="004A76F1">
        <w:rPr>
          <w:rFonts w:ascii="標楷體" w:eastAsia="標楷體" w:hAnsi="標楷體"/>
          <w:sz w:val="20"/>
        </w:rPr>
        <w:t>12</w:t>
      </w:r>
      <w:r w:rsidRPr="004A76F1">
        <w:rPr>
          <w:rFonts w:ascii="標楷體" w:eastAsia="標楷體" w:hAnsi="標楷體"/>
          <w:spacing w:val="-5"/>
          <w:sz w:val="20"/>
        </w:rPr>
        <w:t xml:space="preserve"> </w:t>
      </w:r>
      <w:proofErr w:type="gramStart"/>
      <w:r w:rsidRPr="004A76F1">
        <w:rPr>
          <w:rFonts w:ascii="標楷體" w:eastAsia="標楷體" w:hAnsi="標楷體"/>
          <w:spacing w:val="-5"/>
          <w:sz w:val="20"/>
        </w:rPr>
        <w:t>個</w:t>
      </w:r>
      <w:proofErr w:type="gramEnd"/>
      <w:r w:rsidRPr="004A76F1">
        <w:rPr>
          <w:rFonts w:ascii="標楷體" w:eastAsia="標楷體" w:hAnsi="標楷體"/>
          <w:spacing w:val="-5"/>
          <w:sz w:val="20"/>
        </w:rPr>
        <w:t>月，週期性的定期追查</w:t>
      </w:r>
      <w:r w:rsidRPr="004A76F1">
        <w:rPr>
          <w:rFonts w:ascii="標楷體" w:eastAsia="標楷體" w:hAnsi="標楷體"/>
          <w:spacing w:val="-2"/>
          <w:sz w:val="20"/>
        </w:rPr>
        <w:t>應由指派稽核員謹慎的評估，執行區域依據所提供驗證類型包含管理系統、書面文件、從製造到配送的產品及服務流程、因應追查之必要性，甲方應同意稽核員查核所有登錄的場所或產品，</w:t>
      </w:r>
      <w:proofErr w:type="gramStart"/>
      <w:r w:rsidRPr="004A76F1">
        <w:rPr>
          <w:rFonts w:ascii="標楷體" w:eastAsia="標楷體" w:hAnsi="標楷體"/>
          <w:spacing w:val="-2"/>
          <w:sz w:val="20"/>
        </w:rPr>
        <w:t>且乙方有權</w:t>
      </w:r>
      <w:proofErr w:type="gramEnd"/>
      <w:r w:rsidRPr="004A76F1">
        <w:rPr>
          <w:rFonts w:ascii="標楷體" w:eastAsia="標楷體" w:hAnsi="標楷體"/>
          <w:spacing w:val="-2"/>
          <w:sz w:val="20"/>
        </w:rPr>
        <w:t>在未經宣告的情形下執行訪查。</w:t>
      </w:r>
    </w:p>
    <w:p w14:paraId="0E50EC10" w14:textId="77777777" w:rsidR="00964953" w:rsidRPr="004A76F1" w:rsidRDefault="002F3FB1">
      <w:pPr>
        <w:pStyle w:val="a5"/>
        <w:numPr>
          <w:ilvl w:val="1"/>
          <w:numId w:val="2"/>
        </w:numPr>
        <w:tabs>
          <w:tab w:val="left" w:pos="1077"/>
          <w:tab w:val="left" w:pos="1111"/>
        </w:tabs>
        <w:spacing w:line="230" w:lineRule="auto"/>
        <w:ind w:left="1111" w:right="803" w:hanging="568"/>
        <w:rPr>
          <w:rFonts w:ascii="標楷體" w:eastAsia="標楷體" w:hAnsi="標楷體"/>
          <w:sz w:val="20"/>
        </w:rPr>
      </w:pPr>
      <w:r w:rsidRPr="004A76F1">
        <w:rPr>
          <w:rFonts w:ascii="標楷體" w:eastAsia="標楷體" w:hAnsi="標楷體"/>
          <w:spacing w:val="-2"/>
          <w:sz w:val="20"/>
        </w:rPr>
        <w:t>甲方獲證後，自首次驗證決定日起算，應配合與乙方同意之一年二次或一年一次之追蹤查驗安排；前述一年二次追蹤查驗之週期為半年，一年一次之追查週期為一年。</w:t>
      </w:r>
    </w:p>
    <w:p w14:paraId="517CE519" w14:textId="77777777" w:rsidR="00964953" w:rsidRPr="004A76F1" w:rsidRDefault="002F3FB1">
      <w:pPr>
        <w:pStyle w:val="a5"/>
        <w:numPr>
          <w:ilvl w:val="1"/>
          <w:numId w:val="2"/>
        </w:numPr>
        <w:tabs>
          <w:tab w:val="left" w:pos="1077"/>
          <w:tab w:val="left" w:pos="1111"/>
        </w:tabs>
        <w:spacing w:line="230" w:lineRule="auto"/>
        <w:ind w:left="1111" w:right="1124" w:hanging="568"/>
        <w:rPr>
          <w:rFonts w:ascii="標楷體" w:eastAsia="標楷體" w:hAnsi="標楷體"/>
          <w:sz w:val="20"/>
        </w:rPr>
      </w:pPr>
      <w:r w:rsidRPr="004A76F1">
        <w:rPr>
          <w:rFonts w:ascii="標楷體" w:eastAsia="標楷體" w:hAnsi="標楷體"/>
          <w:spacing w:val="-2"/>
          <w:sz w:val="20"/>
        </w:rPr>
        <w:t>甲方於稽核員要求下應提供一份針對驗證範圍所登記任何客戶抱怨及使用者或公權團體所提出有關產品安全事故的記錄。甲方應被告知每次定期追查查訪的結果。</w:t>
      </w:r>
    </w:p>
    <w:p w14:paraId="3F6DCE44" w14:textId="77777777" w:rsidR="00964953" w:rsidRPr="004A76F1" w:rsidRDefault="002F3FB1">
      <w:pPr>
        <w:pStyle w:val="a5"/>
        <w:numPr>
          <w:ilvl w:val="0"/>
          <w:numId w:val="2"/>
        </w:numPr>
        <w:tabs>
          <w:tab w:val="left" w:pos="543"/>
        </w:tabs>
        <w:spacing w:line="355" w:lineRule="exact"/>
        <w:ind w:hanging="425"/>
        <w:rPr>
          <w:rFonts w:ascii="標楷體" w:eastAsia="標楷體" w:hAnsi="標楷體"/>
          <w:sz w:val="20"/>
        </w:rPr>
      </w:pPr>
      <w:r w:rsidRPr="004A76F1">
        <w:rPr>
          <w:rFonts w:ascii="標楷體" w:eastAsia="標楷體" w:hAnsi="標楷體"/>
          <w:spacing w:val="-3"/>
          <w:sz w:val="20"/>
        </w:rPr>
        <w:t>特別稽核</w:t>
      </w:r>
    </w:p>
    <w:p w14:paraId="728EECE7" w14:textId="77777777" w:rsidR="00964953" w:rsidRPr="004A76F1" w:rsidRDefault="002F3FB1">
      <w:pPr>
        <w:pStyle w:val="a5"/>
        <w:numPr>
          <w:ilvl w:val="1"/>
          <w:numId w:val="2"/>
        </w:numPr>
        <w:tabs>
          <w:tab w:val="left" w:pos="1077"/>
          <w:tab w:val="left" w:pos="1110"/>
        </w:tabs>
        <w:spacing w:line="230" w:lineRule="auto"/>
        <w:ind w:left="1110" w:right="821" w:hanging="567"/>
        <w:jc w:val="both"/>
        <w:rPr>
          <w:rFonts w:ascii="標楷體" w:eastAsia="標楷體" w:hAnsi="標楷體"/>
          <w:sz w:val="20"/>
        </w:rPr>
      </w:pPr>
      <w:r w:rsidRPr="004A76F1">
        <w:rPr>
          <w:rFonts w:ascii="標楷體" w:eastAsia="標楷體" w:hAnsi="標楷體"/>
          <w:spacing w:val="-4"/>
          <w:sz w:val="20"/>
        </w:rPr>
        <w:t>臨時通知稽核：乙方為調查甲方顧客抱怨或對甲方變更採取回應或</w:t>
      </w:r>
      <w:proofErr w:type="gramStart"/>
      <w:r w:rsidRPr="004A76F1">
        <w:rPr>
          <w:rFonts w:ascii="標楷體" w:eastAsia="標楷體" w:hAnsi="標楷體"/>
          <w:spacing w:val="-4"/>
          <w:sz w:val="20"/>
        </w:rPr>
        <w:t>跟催暫時</w:t>
      </w:r>
      <w:proofErr w:type="gramEnd"/>
      <w:r w:rsidRPr="004A76F1">
        <w:rPr>
          <w:rFonts w:ascii="標楷體" w:eastAsia="標楷體" w:hAnsi="標楷體"/>
          <w:spacing w:val="-4"/>
          <w:sz w:val="20"/>
        </w:rPr>
        <w:t>終止的甲方，在</w:t>
      </w:r>
      <w:r w:rsidRPr="004A76F1">
        <w:rPr>
          <w:rFonts w:ascii="標楷體" w:eastAsia="標楷體" w:hAnsi="標楷體"/>
          <w:spacing w:val="-2"/>
          <w:sz w:val="20"/>
        </w:rPr>
        <w:t>臨時通知下對已驗證甲方執行稽核可能是必要的。在此情形時應對甲方說明及</w:t>
      </w:r>
      <w:proofErr w:type="gramStart"/>
      <w:r w:rsidRPr="004A76F1">
        <w:rPr>
          <w:rFonts w:ascii="標楷體" w:eastAsia="標楷體" w:hAnsi="標楷體"/>
          <w:spacing w:val="-2"/>
          <w:sz w:val="20"/>
        </w:rPr>
        <w:t>預先讓甲方</w:t>
      </w:r>
      <w:proofErr w:type="gramEnd"/>
      <w:r w:rsidRPr="004A76F1">
        <w:rPr>
          <w:rFonts w:ascii="標楷體" w:eastAsia="標楷體" w:hAnsi="標楷體"/>
          <w:spacing w:val="-2"/>
          <w:sz w:val="20"/>
        </w:rPr>
        <w:t>知悉，執行臨時通知訪視之條件。</w:t>
      </w:r>
    </w:p>
    <w:p w14:paraId="702350D4" w14:textId="77777777" w:rsidR="00964953" w:rsidRPr="004A76F1" w:rsidRDefault="002F3FB1">
      <w:pPr>
        <w:pStyle w:val="a5"/>
        <w:numPr>
          <w:ilvl w:val="1"/>
          <w:numId w:val="2"/>
        </w:numPr>
        <w:tabs>
          <w:tab w:val="left" w:pos="1077"/>
          <w:tab w:val="left" w:pos="1111"/>
        </w:tabs>
        <w:spacing w:line="230" w:lineRule="auto"/>
        <w:ind w:left="1111" w:right="901" w:hanging="568"/>
        <w:jc w:val="both"/>
        <w:rPr>
          <w:rFonts w:ascii="標楷體" w:eastAsia="標楷體" w:hAnsi="標楷體"/>
          <w:sz w:val="20"/>
        </w:rPr>
      </w:pPr>
      <w:r w:rsidRPr="004A76F1">
        <w:rPr>
          <w:rFonts w:ascii="標楷體" w:eastAsia="標楷體" w:hAnsi="標楷體"/>
          <w:spacing w:val="5"/>
          <w:sz w:val="20"/>
        </w:rPr>
        <w:t>與客戶合約期間如遇</w:t>
      </w:r>
      <w:r w:rsidRPr="004A76F1">
        <w:rPr>
          <w:rFonts w:ascii="標楷體" w:eastAsia="標楷體" w:hAnsi="標楷體"/>
          <w:sz w:val="20"/>
        </w:rPr>
        <w:t>ISO</w:t>
      </w:r>
      <w:r w:rsidRPr="004A76F1">
        <w:rPr>
          <w:rFonts w:ascii="標楷體" w:eastAsia="標楷體" w:hAnsi="標楷體"/>
          <w:spacing w:val="-13"/>
          <w:sz w:val="20"/>
        </w:rPr>
        <w:t xml:space="preserve"> </w:t>
      </w:r>
      <w:r w:rsidRPr="004A76F1">
        <w:rPr>
          <w:rFonts w:ascii="標楷體" w:eastAsia="標楷體" w:hAnsi="標楷體"/>
          <w:sz w:val="20"/>
        </w:rPr>
        <w:t>條文變更需增加人天執行第一階段及第二階段稽核，或遇重大事</w:t>
      </w:r>
      <w:r w:rsidRPr="004A76F1">
        <w:rPr>
          <w:rFonts w:ascii="標楷體" w:eastAsia="標楷體" w:hAnsi="標楷體"/>
          <w:spacing w:val="-2"/>
          <w:sz w:val="20"/>
        </w:rPr>
        <w:t>件需增加特別稽核。</w:t>
      </w:r>
    </w:p>
    <w:p w14:paraId="15E0B90C" w14:textId="77777777" w:rsidR="00964953" w:rsidRPr="004A76F1" w:rsidRDefault="002F3FB1">
      <w:pPr>
        <w:pStyle w:val="a5"/>
        <w:numPr>
          <w:ilvl w:val="1"/>
          <w:numId w:val="2"/>
        </w:numPr>
        <w:tabs>
          <w:tab w:val="left" w:pos="1077"/>
          <w:tab w:val="left" w:pos="1111"/>
        </w:tabs>
        <w:spacing w:line="230" w:lineRule="auto"/>
        <w:ind w:left="1111" w:right="803" w:hanging="568"/>
        <w:jc w:val="both"/>
        <w:rPr>
          <w:rFonts w:ascii="標楷體" w:eastAsia="標楷體" w:hAnsi="標楷體"/>
          <w:sz w:val="20"/>
        </w:rPr>
      </w:pPr>
      <w:r w:rsidRPr="004A76F1">
        <w:rPr>
          <w:rFonts w:ascii="標楷體" w:eastAsia="標楷體" w:hAnsi="標楷體"/>
          <w:spacing w:val="-2"/>
          <w:sz w:val="20"/>
        </w:rPr>
        <w:t>獨立於主管機關的介入，</w:t>
      </w:r>
      <w:proofErr w:type="gramStart"/>
      <w:r w:rsidRPr="004A76F1">
        <w:rPr>
          <w:rFonts w:ascii="標楷體" w:eastAsia="標楷體" w:hAnsi="標楷體"/>
          <w:spacing w:val="-2"/>
          <w:sz w:val="20"/>
        </w:rPr>
        <w:t>若甲方</w:t>
      </w:r>
      <w:proofErr w:type="gramEnd"/>
      <w:r w:rsidRPr="004A76F1">
        <w:rPr>
          <w:rFonts w:ascii="標楷體" w:eastAsia="標楷體" w:hAnsi="標楷體"/>
          <w:spacing w:val="-2"/>
          <w:sz w:val="20"/>
        </w:rPr>
        <w:t>有職業安全衛生有關的嚴重事件，例如，有嚴重事故或違規情事，需要執行特別稽核，以調查管理系統是否受到危害及有效運作。</w:t>
      </w:r>
    </w:p>
    <w:p w14:paraId="6927C7B7" w14:textId="77777777" w:rsidR="00964953" w:rsidRPr="004A76F1" w:rsidRDefault="002F3FB1">
      <w:pPr>
        <w:pStyle w:val="a5"/>
        <w:numPr>
          <w:ilvl w:val="0"/>
          <w:numId w:val="2"/>
        </w:numPr>
        <w:tabs>
          <w:tab w:val="left" w:pos="542"/>
        </w:tabs>
        <w:spacing w:line="355" w:lineRule="exact"/>
        <w:ind w:left="542" w:hanging="424"/>
        <w:jc w:val="both"/>
        <w:rPr>
          <w:rFonts w:ascii="標楷體" w:eastAsia="標楷體" w:hAnsi="標楷體"/>
          <w:sz w:val="20"/>
        </w:rPr>
      </w:pPr>
      <w:r w:rsidRPr="004A76F1">
        <w:rPr>
          <w:rFonts w:ascii="標楷體" w:eastAsia="標楷體" w:hAnsi="標楷體"/>
          <w:spacing w:val="-3"/>
          <w:sz w:val="20"/>
        </w:rPr>
        <w:t>證書更新</w:t>
      </w:r>
    </w:p>
    <w:p w14:paraId="3625A6D3" w14:textId="77777777" w:rsidR="00964953" w:rsidRPr="004A76F1" w:rsidRDefault="002F3FB1">
      <w:pPr>
        <w:pStyle w:val="a3"/>
        <w:spacing w:line="230" w:lineRule="auto"/>
        <w:ind w:left="520" w:right="983"/>
        <w:rPr>
          <w:rFonts w:ascii="標楷體" w:eastAsia="標楷體" w:hAnsi="標楷體"/>
        </w:rPr>
      </w:pPr>
      <w:r w:rsidRPr="004A76F1">
        <w:rPr>
          <w:rFonts w:ascii="標楷體" w:eastAsia="標楷體" w:hAnsi="標楷體"/>
          <w:spacing w:val="-4"/>
        </w:rPr>
        <w:t>在每次證書有效期限屆滿時，甲方須重覆</w:t>
      </w:r>
      <w:proofErr w:type="gramStart"/>
      <w:r w:rsidRPr="004A76F1">
        <w:rPr>
          <w:rFonts w:ascii="標楷體" w:eastAsia="標楷體" w:hAnsi="標楷體"/>
          <w:spacing w:val="-4"/>
        </w:rPr>
        <w:t>上述第</w:t>
      </w:r>
      <w:proofErr w:type="gramEnd"/>
      <w:r w:rsidRPr="004A76F1">
        <w:rPr>
          <w:rFonts w:ascii="標楷體" w:eastAsia="標楷體" w:hAnsi="標楷體"/>
          <w:spacing w:val="-4"/>
        </w:rPr>
        <w:t xml:space="preserve"> </w:t>
      </w:r>
      <w:r w:rsidRPr="004A76F1">
        <w:rPr>
          <w:rFonts w:ascii="標楷體" w:eastAsia="標楷體" w:hAnsi="標楷體"/>
          <w:strike/>
          <w:spacing w:val="-2"/>
        </w:rPr>
        <w:t>6</w:t>
      </w:r>
      <w:r w:rsidRPr="004A76F1">
        <w:rPr>
          <w:rFonts w:ascii="標楷體" w:eastAsia="標楷體" w:hAnsi="標楷體"/>
          <w:spacing w:val="-2"/>
        </w:rPr>
        <w:t>5</w:t>
      </w:r>
      <w:r w:rsidRPr="004A76F1">
        <w:rPr>
          <w:rFonts w:ascii="標楷體" w:eastAsia="標楷體" w:hAnsi="標楷體"/>
          <w:spacing w:val="-7"/>
        </w:rPr>
        <w:t xml:space="preserve"> 項的申請程序以確認證書的有效性，通常甲</w:t>
      </w:r>
      <w:r w:rsidRPr="004A76F1">
        <w:rPr>
          <w:rFonts w:ascii="標楷體" w:eastAsia="標楷體" w:hAnsi="標楷體"/>
          <w:spacing w:val="-2"/>
        </w:rPr>
        <w:t>方會在每次證書有效期限屆滿前的最後一次定期追查時被通知證書更新的需求，甲方的責任則是及時提出證書更新申請。</w:t>
      </w:r>
    </w:p>
    <w:p w14:paraId="5D7DC358" w14:textId="77777777" w:rsidR="00964953" w:rsidRPr="004A76F1" w:rsidRDefault="002F3FB1">
      <w:pPr>
        <w:pStyle w:val="a5"/>
        <w:numPr>
          <w:ilvl w:val="0"/>
          <w:numId w:val="2"/>
        </w:numPr>
        <w:tabs>
          <w:tab w:val="left" w:pos="543"/>
        </w:tabs>
        <w:spacing w:line="354" w:lineRule="exact"/>
        <w:ind w:hanging="425"/>
        <w:rPr>
          <w:rFonts w:ascii="標楷體" w:eastAsia="標楷體" w:hAnsi="標楷體"/>
          <w:sz w:val="20"/>
        </w:rPr>
      </w:pPr>
      <w:r w:rsidRPr="004A76F1">
        <w:rPr>
          <w:rFonts w:ascii="標楷體" w:eastAsia="標楷體" w:hAnsi="標楷體"/>
          <w:spacing w:val="-2"/>
          <w:sz w:val="20"/>
        </w:rPr>
        <w:t>增列(延伸)</w:t>
      </w:r>
      <w:r w:rsidRPr="004A76F1">
        <w:rPr>
          <w:rFonts w:ascii="標楷體" w:eastAsia="標楷體" w:hAnsi="標楷體"/>
          <w:spacing w:val="-4"/>
          <w:sz w:val="20"/>
        </w:rPr>
        <w:t>驗證範圍</w:t>
      </w:r>
    </w:p>
    <w:p w14:paraId="3CBBE6E1" w14:textId="58BCDCE5" w:rsidR="00964953" w:rsidRPr="004A76F1" w:rsidRDefault="002F3FB1">
      <w:pPr>
        <w:pStyle w:val="a5"/>
        <w:numPr>
          <w:ilvl w:val="1"/>
          <w:numId w:val="2"/>
        </w:numPr>
        <w:tabs>
          <w:tab w:val="left" w:pos="1077"/>
          <w:tab w:val="left" w:pos="1111"/>
        </w:tabs>
        <w:spacing w:line="230" w:lineRule="auto"/>
        <w:ind w:left="1111" w:right="890" w:hanging="568"/>
        <w:jc w:val="both"/>
        <w:rPr>
          <w:rFonts w:ascii="標楷體" w:eastAsia="標楷體" w:hAnsi="標楷體"/>
          <w:sz w:val="20"/>
        </w:rPr>
      </w:pPr>
      <w:r w:rsidRPr="004A76F1">
        <w:rPr>
          <w:rFonts w:ascii="標楷體" w:eastAsia="標楷體" w:hAnsi="標楷體"/>
          <w:spacing w:val="-2"/>
          <w:sz w:val="20"/>
        </w:rPr>
        <w:t>甲方應業務需要延伸證書登錄範圍以涵蓋增加的場所及產品時，甲方應填寫一份新的『食</w:t>
      </w:r>
      <w:r w:rsidRPr="004A76F1">
        <w:rPr>
          <w:rFonts w:ascii="標楷體" w:eastAsia="標楷體" w:hAnsi="標楷體"/>
          <w:spacing w:val="-5"/>
          <w:sz w:val="20"/>
        </w:rPr>
        <w:t>品安全/品質管理系統驗證申請書』並向乙方提</w:t>
      </w:r>
      <w:r w:rsidRPr="004A76F1">
        <w:rPr>
          <w:rFonts w:ascii="標楷體" w:eastAsia="標楷體" w:hAnsi="標楷體"/>
          <w:spacing w:val="-4"/>
          <w:sz w:val="20"/>
        </w:rPr>
        <w:t>出申請。</w:t>
      </w:r>
    </w:p>
    <w:p w14:paraId="0F950C66" w14:textId="77777777" w:rsidR="00964953" w:rsidRPr="004A76F1" w:rsidRDefault="002F3FB1">
      <w:pPr>
        <w:pStyle w:val="a5"/>
        <w:numPr>
          <w:ilvl w:val="1"/>
          <w:numId w:val="2"/>
        </w:numPr>
        <w:tabs>
          <w:tab w:val="left" w:pos="1077"/>
        </w:tabs>
        <w:spacing w:line="362" w:lineRule="exact"/>
        <w:ind w:left="1077" w:hanging="534"/>
        <w:jc w:val="both"/>
        <w:rPr>
          <w:rFonts w:ascii="標楷體" w:eastAsia="標楷體" w:hAnsi="標楷體"/>
          <w:sz w:val="20"/>
        </w:rPr>
      </w:pPr>
      <w:r w:rsidRPr="004A76F1">
        <w:rPr>
          <w:rFonts w:ascii="標楷體" w:eastAsia="標楷體" w:hAnsi="標楷體"/>
          <w:spacing w:val="-6"/>
          <w:sz w:val="20"/>
        </w:rPr>
        <w:t>乙方接受申請後，應依據</w:t>
      </w:r>
      <w:proofErr w:type="gramStart"/>
      <w:r w:rsidRPr="004A76F1">
        <w:rPr>
          <w:rFonts w:ascii="標楷體" w:eastAsia="標楷體" w:hAnsi="標楷體"/>
          <w:spacing w:val="-6"/>
          <w:sz w:val="20"/>
        </w:rPr>
        <w:t>上述第</w:t>
      </w:r>
      <w:proofErr w:type="gramEnd"/>
      <w:r w:rsidRPr="004A76F1">
        <w:rPr>
          <w:rFonts w:ascii="標楷體" w:eastAsia="標楷體" w:hAnsi="標楷體"/>
          <w:spacing w:val="-6"/>
          <w:sz w:val="20"/>
        </w:rPr>
        <w:t xml:space="preserve"> </w:t>
      </w:r>
      <w:r w:rsidRPr="004A76F1">
        <w:rPr>
          <w:rFonts w:ascii="標楷體" w:eastAsia="標楷體" w:hAnsi="標楷體"/>
          <w:spacing w:val="-4"/>
          <w:sz w:val="20"/>
        </w:rPr>
        <w:t>5</w:t>
      </w:r>
      <w:r w:rsidRPr="004A76F1">
        <w:rPr>
          <w:rFonts w:ascii="標楷體" w:eastAsia="標楷體" w:hAnsi="標楷體"/>
          <w:spacing w:val="-9"/>
          <w:sz w:val="20"/>
        </w:rPr>
        <w:t xml:space="preserve"> 項的驗證申請程序，進行申請審查及決定任何必要之稽核</w:t>
      </w:r>
    </w:p>
    <w:p w14:paraId="6409638B" w14:textId="77777777" w:rsidR="00964953" w:rsidRPr="004A76F1" w:rsidRDefault="00964953">
      <w:pPr>
        <w:spacing w:line="362" w:lineRule="exact"/>
        <w:jc w:val="both"/>
        <w:rPr>
          <w:rFonts w:ascii="標楷體" w:eastAsia="標楷體" w:hAnsi="標楷體"/>
          <w:sz w:val="20"/>
        </w:rPr>
        <w:sectPr w:rsidR="00964953" w:rsidRPr="004A76F1" w:rsidSect="00717CBC">
          <w:pgSz w:w="11910" w:h="16840"/>
          <w:pgMar w:top="1701" w:right="799" w:bottom="1418" w:left="1298" w:header="272" w:footer="1219" w:gutter="0"/>
          <w:cols w:space="720"/>
        </w:sectPr>
      </w:pPr>
    </w:p>
    <w:p w14:paraId="573CB811" w14:textId="7EED6D79" w:rsidR="00964953" w:rsidRPr="004A76F1" w:rsidRDefault="00964953" w:rsidP="00717CBC">
      <w:pPr>
        <w:pStyle w:val="a3"/>
        <w:spacing w:line="230" w:lineRule="exact"/>
        <w:ind w:left="0" w:right="299"/>
        <w:jc w:val="right"/>
        <w:rPr>
          <w:rFonts w:ascii="標楷體" w:eastAsia="標楷體" w:hAnsi="標楷體"/>
        </w:rPr>
      </w:pPr>
    </w:p>
    <w:p w14:paraId="4F6E4595" w14:textId="77777777" w:rsidR="00964953" w:rsidRPr="004A76F1" w:rsidRDefault="002F3FB1">
      <w:pPr>
        <w:pStyle w:val="1"/>
        <w:rPr>
          <w:rFonts w:ascii="標楷體" w:eastAsia="標楷體" w:hAnsi="標楷體"/>
        </w:rPr>
      </w:pPr>
      <w:r w:rsidRPr="004A76F1">
        <w:rPr>
          <w:rFonts w:ascii="標楷體" w:eastAsia="標楷體" w:hAnsi="標楷體"/>
          <w:spacing w:val="-5"/>
        </w:rPr>
        <w:t>食品安全/品質/職業安全管理系統驗證說明</w:t>
      </w:r>
    </w:p>
    <w:p w14:paraId="54704410" w14:textId="77777777" w:rsidR="00964953" w:rsidRPr="004A76F1" w:rsidRDefault="002F3FB1">
      <w:pPr>
        <w:pStyle w:val="a3"/>
        <w:spacing w:before="146" w:line="368" w:lineRule="exact"/>
        <w:rPr>
          <w:rFonts w:ascii="標楷體" w:eastAsia="標楷體" w:hAnsi="標楷體"/>
        </w:rPr>
      </w:pPr>
      <w:r w:rsidRPr="004A76F1">
        <w:rPr>
          <w:rFonts w:ascii="標楷體" w:eastAsia="標楷體" w:hAnsi="標楷體"/>
          <w:spacing w:val="-3"/>
        </w:rPr>
        <w:t>活動，以決定是否可授予增列。</w:t>
      </w:r>
    </w:p>
    <w:p w14:paraId="71EFF8F8"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3"/>
          <w:sz w:val="20"/>
        </w:rPr>
        <w:t>稽核員將查訪延伸登錄驗證申請之區域。其費用將依據工作的性質和規定而定。</w:t>
      </w:r>
    </w:p>
    <w:p w14:paraId="1E2F3629"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3"/>
          <w:sz w:val="20"/>
        </w:rPr>
        <w:t>此項活動可與定期追查</w:t>
      </w:r>
      <w:proofErr w:type="gramStart"/>
      <w:r w:rsidRPr="004A76F1">
        <w:rPr>
          <w:rFonts w:ascii="標楷體" w:eastAsia="標楷體" w:hAnsi="標楷體"/>
          <w:spacing w:val="-3"/>
          <w:sz w:val="20"/>
        </w:rPr>
        <w:t>一</w:t>
      </w:r>
      <w:proofErr w:type="gramEnd"/>
      <w:r w:rsidRPr="004A76F1">
        <w:rPr>
          <w:rFonts w:ascii="標楷體" w:eastAsia="標楷體" w:hAnsi="標楷體"/>
          <w:spacing w:val="-3"/>
          <w:sz w:val="20"/>
        </w:rPr>
        <w:t>倂執行。</w:t>
      </w:r>
    </w:p>
    <w:p w14:paraId="143D844F" w14:textId="77777777" w:rsidR="00964953" w:rsidRPr="004A76F1" w:rsidRDefault="002F3FB1">
      <w:pPr>
        <w:pStyle w:val="a5"/>
        <w:numPr>
          <w:ilvl w:val="1"/>
          <w:numId w:val="2"/>
        </w:numPr>
        <w:tabs>
          <w:tab w:val="left" w:pos="1077"/>
          <w:tab w:val="left" w:pos="1111"/>
        </w:tabs>
        <w:spacing w:before="2" w:line="230" w:lineRule="auto"/>
        <w:ind w:left="1111" w:right="803" w:hanging="568"/>
        <w:rPr>
          <w:rFonts w:ascii="標楷體" w:eastAsia="標楷體" w:hAnsi="標楷體"/>
          <w:sz w:val="20"/>
        </w:rPr>
      </w:pPr>
      <w:r w:rsidRPr="004A76F1">
        <w:rPr>
          <w:rFonts w:ascii="標楷體" w:eastAsia="標楷體" w:hAnsi="標楷體"/>
          <w:spacing w:val="-2"/>
          <w:sz w:val="20"/>
        </w:rPr>
        <w:t>延伸登錄驗證圓滿執行後，乙方將發出包含延伸驗證範圍的證書附件，雖然原始證書仍維持有效，但在某些狀況下須發出新的證書。若有以上狀況，甲方必須退回原始證書給乙方。</w:t>
      </w:r>
    </w:p>
    <w:p w14:paraId="17099422" w14:textId="77777777" w:rsidR="00964953" w:rsidRPr="004A76F1" w:rsidRDefault="002F3FB1">
      <w:pPr>
        <w:pStyle w:val="a5"/>
        <w:numPr>
          <w:ilvl w:val="0"/>
          <w:numId w:val="2"/>
        </w:numPr>
        <w:tabs>
          <w:tab w:val="left" w:pos="543"/>
        </w:tabs>
        <w:spacing w:line="355" w:lineRule="exact"/>
        <w:ind w:hanging="425"/>
        <w:rPr>
          <w:rFonts w:ascii="標楷體" w:eastAsia="標楷體" w:hAnsi="標楷體"/>
          <w:sz w:val="20"/>
        </w:rPr>
      </w:pPr>
      <w:r w:rsidRPr="004A76F1">
        <w:rPr>
          <w:rFonts w:ascii="標楷體" w:eastAsia="標楷體" w:hAnsi="標楷體"/>
          <w:spacing w:val="-4"/>
          <w:sz w:val="20"/>
        </w:rPr>
        <w:t>減列驗證範圍</w:t>
      </w:r>
    </w:p>
    <w:p w14:paraId="65849020"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3"/>
          <w:sz w:val="20"/>
        </w:rPr>
        <w:t>甲方應業務需要減列已驗證範圍時，應向乙方提出申請。</w:t>
      </w:r>
    </w:p>
    <w:p w14:paraId="299A092C"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proofErr w:type="gramStart"/>
      <w:r w:rsidRPr="004A76F1">
        <w:rPr>
          <w:rFonts w:ascii="標楷體" w:eastAsia="標楷體" w:hAnsi="標楷體"/>
          <w:spacing w:val="-9"/>
          <w:sz w:val="20"/>
        </w:rPr>
        <w:t>當甲方</w:t>
      </w:r>
      <w:proofErr w:type="gramEnd"/>
      <w:r w:rsidRPr="004A76F1">
        <w:rPr>
          <w:rFonts w:ascii="標楷體" w:eastAsia="標楷體" w:hAnsi="標楷體"/>
          <w:spacing w:val="-9"/>
          <w:sz w:val="20"/>
        </w:rPr>
        <w:t>主動通知已驗證範圍須減列時，甲方應立即停止驗證範圍之宣傳、標章、標誌之使用。</w:t>
      </w:r>
    </w:p>
    <w:p w14:paraId="155EA5E4"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3"/>
          <w:sz w:val="20"/>
        </w:rPr>
        <w:t>乙方得回收或繳銷其驗證證書。</w:t>
      </w:r>
    </w:p>
    <w:p w14:paraId="6B0EEB8D" w14:textId="77777777" w:rsidR="00964953" w:rsidRPr="004A76F1" w:rsidRDefault="002F3FB1">
      <w:pPr>
        <w:pStyle w:val="a5"/>
        <w:numPr>
          <w:ilvl w:val="1"/>
          <w:numId w:val="2"/>
        </w:numPr>
        <w:tabs>
          <w:tab w:val="left" w:pos="1077"/>
          <w:tab w:val="left" w:pos="1111"/>
        </w:tabs>
        <w:spacing w:before="2" w:line="230" w:lineRule="auto"/>
        <w:ind w:left="1111" w:right="803" w:hanging="568"/>
        <w:rPr>
          <w:rFonts w:ascii="標楷體" w:eastAsia="標楷體" w:hAnsi="標楷體"/>
          <w:sz w:val="20"/>
        </w:rPr>
      </w:pPr>
      <w:r w:rsidRPr="004A76F1">
        <w:rPr>
          <w:rFonts w:ascii="標楷體" w:eastAsia="標楷體" w:hAnsi="標楷體"/>
          <w:spacing w:val="-2"/>
          <w:sz w:val="20"/>
        </w:rPr>
        <w:t>驗證範圍減列</w:t>
      </w:r>
      <w:proofErr w:type="gramStart"/>
      <w:r w:rsidRPr="004A76F1">
        <w:rPr>
          <w:rFonts w:ascii="標楷體" w:eastAsia="標楷體" w:hAnsi="標楷體"/>
          <w:spacing w:val="-2"/>
          <w:sz w:val="20"/>
        </w:rPr>
        <w:t>申請經乙方</w:t>
      </w:r>
      <w:proofErr w:type="gramEnd"/>
      <w:r w:rsidRPr="004A76F1">
        <w:rPr>
          <w:rFonts w:ascii="標楷體" w:eastAsia="標楷體" w:hAnsi="標楷體"/>
          <w:spacing w:val="-2"/>
          <w:sz w:val="20"/>
        </w:rPr>
        <w:t>核准後，更換新證書之有效期限與原證書認證決定之有效期限屆滿同日。乙方將通知繳交證書重新製作費用，另通知換證。</w:t>
      </w:r>
    </w:p>
    <w:p w14:paraId="366F6441" w14:textId="77777777" w:rsidR="00964953" w:rsidRPr="004A76F1" w:rsidRDefault="002F3FB1">
      <w:pPr>
        <w:pStyle w:val="a5"/>
        <w:numPr>
          <w:ilvl w:val="1"/>
          <w:numId w:val="2"/>
        </w:numPr>
        <w:tabs>
          <w:tab w:val="left" w:pos="1077"/>
        </w:tabs>
        <w:spacing w:line="355" w:lineRule="exact"/>
        <w:ind w:left="1077" w:hanging="534"/>
        <w:rPr>
          <w:rFonts w:ascii="標楷體" w:eastAsia="標楷體" w:hAnsi="標楷體"/>
          <w:sz w:val="20"/>
        </w:rPr>
      </w:pPr>
      <w:r w:rsidRPr="004A76F1">
        <w:rPr>
          <w:rFonts w:ascii="標楷體" w:eastAsia="標楷體" w:hAnsi="標楷體"/>
          <w:spacing w:val="-3"/>
          <w:sz w:val="20"/>
        </w:rPr>
        <w:t>甲方驗證範圍持續性或嚴重無法符合驗證要求時，乙方應</w:t>
      </w:r>
      <w:proofErr w:type="gramStart"/>
      <w:r w:rsidRPr="004A76F1">
        <w:rPr>
          <w:rFonts w:ascii="標楷體" w:eastAsia="標楷體" w:hAnsi="標楷體"/>
          <w:spacing w:val="-3"/>
          <w:sz w:val="20"/>
        </w:rPr>
        <w:t>減列甲方</w:t>
      </w:r>
      <w:proofErr w:type="gramEnd"/>
      <w:r w:rsidRPr="004A76F1">
        <w:rPr>
          <w:rFonts w:ascii="標楷體" w:eastAsia="標楷體" w:hAnsi="標楷體"/>
          <w:spacing w:val="-3"/>
          <w:sz w:val="20"/>
        </w:rPr>
        <w:t>之驗證範圍。</w:t>
      </w:r>
    </w:p>
    <w:p w14:paraId="6A65D7F8" w14:textId="77777777" w:rsidR="00964953" w:rsidRPr="004A76F1" w:rsidRDefault="002F3FB1">
      <w:pPr>
        <w:pStyle w:val="a5"/>
        <w:numPr>
          <w:ilvl w:val="0"/>
          <w:numId w:val="2"/>
        </w:numPr>
        <w:tabs>
          <w:tab w:val="left" w:pos="542"/>
        </w:tabs>
        <w:spacing w:line="360" w:lineRule="exact"/>
        <w:ind w:left="542" w:hanging="424"/>
        <w:rPr>
          <w:rFonts w:ascii="標楷體" w:eastAsia="標楷體" w:hAnsi="標楷體"/>
          <w:sz w:val="20"/>
        </w:rPr>
      </w:pPr>
      <w:r w:rsidRPr="004A76F1">
        <w:rPr>
          <w:rFonts w:ascii="標楷體" w:eastAsia="標楷體" w:hAnsi="標楷體"/>
          <w:spacing w:val="-3"/>
          <w:sz w:val="20"/>
        </w:rPr>
        <w:t>驗證變更及重大事件</w:t>
      </w:r>
    </w:p>
    <w:p w14:paraId="601B3470" w14:textId="77777777" w:rsidR="00964953" w:rsidRPr="004A76F1" w:rsidRDefault="002F3FB1">
      <w:pPr>
        <w:pStyle w:val="a5"/>
        <w:numPr>
          <w:ilvl w:val="1"/>
          <w:numId w:val="2"/>
        </w:numPr>
        <w:tabs>
          <w:tab w:val="left" w:pos="1077"/>
          <w:tab w:val="left" w:pos="1111"/>
        </w:tabs>
        <w:spacing w:before="3" w:line="230" w:lineRule="auto"/>
        <w:ind w:left="1111" w:right="754" w:hanging="568"/>
        <w:rPr>
          <w:rFonts w:ascii="標楷體" w:eastAsia="標楷體" w:hAnsi="標楷體"/>
          <w:sz w:val="20"/>
        </w:rPr>
      </w:pPr>
      <w:r w:rsidRPr="004A76F1">
        <w:rPr>
          <w:rFonts w:ascii="標楷體" w:eastAsia="標楷體" w:hAnsi="標楷體"/>
          <w:spacing w:val="-18"/>
          <w:sz w:val="20"/>
        </w:rPr>
        <w:t>甲方在對法律、商業、組織的狀況或所有權，組織及管理階層，組織名稱，聯絡地址及場區，</w:t>
      </w:r>
      <w:r w:rsidRPr="004A76F1">
        <w:rPr>
          <w:rFonts w:ascii="標楷體" w:eastAsia="標楷體" w:hAnsi="標楷體"/>
          <w:spacing w:val="-8"/>
          <w:sz w:val="20"/>
        </w:rPr>
        <w:t>已驗證管理系統下之運作範圍和產品類別，管理系統和</w:t>
      </w:r>
      <w:r w:rsidRPr="004A76F1">
        <w:rPr>
          <w:rFonts w:ascii="標楷體" w:eastAsia="標楷體" w:hAnsi="標楷體"/>
          <w:spacing w:val="-1"/>
          <w:sz w:val="20"/>
        </w:rPr>
        <w:t>/</w:t>
      </w:r>
      <w:r w:rsidRPr="004A76F1">
        <w:rPr>
          <w:rFonts w:ascii="標楷體" w:eastAsia="標楷體" w:hAnsi="標楷體"/>
          <w:spacing w:val="-2"/>
          <w:sz w:val="20"/>
        </w:rPr>
        <w:t>或製造流程進行任何修改或發生任何變更引起證書信息不准確時而可能影響驗證標準時，應於三個月內以書面文件或傳真告知乙方，並另簽驗證合約書。甲方作任何修改時卻忽略通知乙方可能導致證書的停權。如果對變更</w:t>
      </w:r>
      <w:r w:rsidRPr="004A76F1">
        <w:rPr>
          <w:rFonts w:ascii="標楷體" w:eastAsia="標楷體" w:hAnsi="標楷體"/>
          <w:sz w:val="20"/>
        </w:rPr>
        <w:t>重</w:t>
      </w:r>
      <w:r w:rsidRPr="004A76F1">
        <w:rPr>
          <w:rFonts w:ascii="標楷體" w:eastAsia="標楷體" w:hAnsi="標楷體"/>
          <w:spacing w:val="-2"/>
          <w:sz w:val="20"/>
        </w:rPr>
        <w:t>要</w:t>
      </w:r>
      <w:r w:rsidRPr="004A76F1">
        <w:rPr>
          <w:rFonts w:ascii="標楷體" w:eastAsia="標楷體" w:hAnsi="標楷體"/>
          <w:sz w:val="20"/>
        </w:rPr>
        <w:t>性存有</w:t>
      </w:r>
      <w:r w:rsidRPr="004A76F1">
        <w:rPr>
          <w:rFonts w:ascii="標楷體" w:eastAsia="標楷體" w:hAnsi="標楷體"/>
          <w:spacing w:val="-2"/>
          <w:sz w:val="20"/>
        </w:rPr>
        <w:t>疑</w:t>
      </w:r>
      <w:r w:rsidRPr="004A76F1">
        <w:rPr>
          <w:rFonts w:ascii="標楷體" w:eastAsia="標楷體" w:hAnsi="標楷體"/>
          <w:sz w:val="20"/>
        </w:rPr>
        <w:t>慮</w:t>
      </w:r>
      <w:r w:rsidRPr="004A76F1">
        <w:rPr>
          <w:rFonts w:ascii="標楷體" w:eastAsia="標楷體" w:hAnsi="標楷體"/>
          <w:spacing w:val="-2"/>
          <w:sz w:val="20"/>
        </w:rPr>
        <w:t>，</w:t>
      </w:r>
      <w:r w:rsidRPr="004A76F1">
        <w:rPr>
          <w:rFonts w:ascii="標楷體" w:eastAsia="標楷體" w:hAnsi="標楷體"/>
          <w:sz w:val="20"/>
        </w:rPr>
        <w:t>甲方應</w:t>
      </w:r>
      <w:r w:rsidRPr="004A76F1">
        <w:rPr>
          <w:rFonts w:ascii="標楷體" w:eastAsia="標楷體" w:hAnsi="標楷體"/>
          <w:spacing w:val="-2"/>
          <w:sz w:val="20"/>
        </w:rPr>
        <w:t>徵</w:t>
      </w:r>
      <w:r w:rsidRPr="004A76F1">
        <w:rPr>
          <w:rFonts w:ascii="標楷體" w:eastAsia="標楷體" w:hAnsi="標楷體"/>
          <w:sz w:val="20"/>
        </w:rPr>
        <w:t>求</w:t>
      </w:r>
      <w:r w:rsidRPr="004A76F1">
        <w:rPr>
          <w:rFonts w:ascii="標楷體" w:eastAsia="標楷體" w:hAnsi="標楷體"/>
          <w:noProof/>
          <w:position w:val="4"/>
          <w:sz w:val="20"/>
        </w:rPr>
        <w:drawing>
          <wp:inline distT="0" distB="0" distL="0" distR="0" wp14:anchorId="3F8F802F" wp14:editId="7F3568DF">
            <wp:extent cx="63246" cy="63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3246" cy="6350"/>
                    </a:xfrm>
                    <a:prstGeom prst="rect">
                      <a:avLst/>
                    </a:prstGeom>
                  </pic:spPr>
                </pic:pic>
              </a:graphicData>
            </a:graphic>
          </wp:inline>
        </w:drawing>
      </w:r>
      <w:r w:rsidRPr="004A76F1">
        <w:rPr>
          <w:rFonts w:ascii="標楷體" w:eastAsia="標楷體" w:hAnsi="標楷體"/>
          <w:sz w:val="20"/>
        </w:rPr>
        <w:t>乙方的</w:t>
      </w:r>
      <w:r w:rsidRPr="004A76F1">
        <w:rPr>
          <w:rFonts w:ascii="標楷體" w:eastAsia="標楷體" w:hAnsi="標楷體"/>
          <w:spacing w:val="-2"/>
          <w:sz w:val="20"/>
        </w:rPr>
        <w:t>意</w:t>
      </w:r>
      <w:r w:rsidRPr="004A76F1">
        <w:rPr>
          <w:rFonts w:ascii="標楷體" w:eastAsia="標楷體" w:hAnsi="標楷體"/>
          <w:sz w:val="20"/>
        </w:rPr>
        <w:t>見。</w:t>
      </w:r>
    </w:p>
    <w:p w14:paraId="0EB78362" w14:textId="77777777" w:rsidR="00964953" w:rsidRPr="004A76F1" w:rsidRDefault="002F3FB1">
      <w:pPr>
        <w:pStyle w:val="a5"/>
        <w:numPr>
          <w:ilvl w:val="1"/>
          <w:numId w:val="2"/>
        </w:numPr>
        <w:tabs>
          <w:tab w:val="left" w:pos="1077"/>
          <w:tab w:val="left" w:pos="1111"/>
        </w:tabs>
        <w:spacing w:line="230" w:lineRule="auto"/>
        <w:ind w:left="1111" w:right="802" w:hanging="568"/>
        <w:jc w:val="both"/>
        <w:rPr>
          <w:rFonts w:ascii="標楷體" w:eastAsia="標楷體" w:hAnsi="標楷體"/>
          <w:sz w:val="20"/>
        </w:rPr>
      </w:pPr>
      <w:r w:rsidRPr="004A76F1">
        <w:rPr>
          <w:rFonts w:ascii="標楷體" w:eastAsia="標楷體" w:hAnsi="標楷體"/>
          <w:spacing w:val="-2"/>
          <w:sz w:val="20"/>
        </w:rPr>
        <w:t>乙方將會決定甲方驗證申請變更是否需要額外的評鑑及評估需要費用，以決定是否准予驗證範圍的變更。如果准予，當前驗證證書將被新驗證證書所替代，且到期日與原驗證證書相</w:t>
      </w:r>
      <w:r w:rsidRPr="004A76F1">
        <w:rPr>
          <w:rFonts w:ascii="標楷體" w:eastAsia="標楷體" w:hAnsi="標楷體"/>
          <w:spacing w:val="-6"/>
          <w:sz w:val="20"/>
        </w:rPr>
        <w:t>同。</w:t>
      </w:r>
    </w:p>
    <w:p w14:paraId="31380026" w14:textId="4BE170F5" w:rsidR="00964953" w:rsidRPr="004A76F1" w:rsidRDefault="002F3FB1">
      <w:pPr>
        <w:pStyle w:val="a5"/>
        <w:numPr>
          <w:ilvl w:val="1"/>
          <w:numId w:val="2"/>
        </w:numPr>
        <w:tabs>
          <w:tab w:val="left" w:pos="1077"/>
          <w:tab w:val="left" w:pos="1111"/>
        </w:tabs>
        <w:spacing w:line="230" w:lineRule="auto"/>
        <w:ind w:left="1111" w:right="803" w:hanging="568"/>
        <w:jc w:val="both"/>
        <w:rPr>
          <w:rFonts w:ascii="標楷體" w:eastAsia="標楷體" w:hAnsi="標楷體"/>
          <w:sz w:val="20"/>
        </w:rPr>
      </w:pPr>
      <w:r w:rsidRPr="004A76F1">
        <w:rPr>
          <w:rFonts w:ascii="標楷體" w:eastAsia="標楷體" w:hAnsi="標楷體"/>
          <w:spacing w:val="2"/>
          <w:sz w:val="20"/>
        </w:rPr>
        <w:t>甲方若發生影響食品安全或</w:t>
      </w:r>
      <w:r w:rsidRPr="004A76F1">
        <w:rPr>
          <w:rFonts w:ascii="標楷體" w:eastAsia="標楷體" w:hAnsi="標楷體"/>
          <w:sz w:val="20"/>
        </w:rPr>
        <w:t>FSMS以及驗證合法性和/或一致性的嚴重事件</w:t>
      </w:r>
      <w:r w:rsidRPr="004A76F1">
        <w:rPr>
          <w:rFonts w:ascii="標楷體" w:eastAsia="標楷體" w:hAnsi="標楷體"/>
          <w:spacing w:val="-2"/>
          <w:sz w:val="20"/>
        </w:rPr>
        <w:t>時，包括法律訴訟、起訴、自然或人為災害對食品安全、品質或驗證一致性構成嚴重威脅的情況（例如戰爭、罷工、政治動</w:t>
      </w:r>
      <w:proofErr w:type="gramStart"/>
      <w:r w:rsidRPr="004A76F1">
        <w:rPr>
          <w:rFonts w:ascii="標楷體" w:eastAsia="標楷體" w:hAnsi="標楷體"/>
          <w:spacing w:val="-2"/>
          <w:sz w:val="20"/>
        </w:rPr>
        <w:t>盪</w:t>
      </w:r>
      <w:proofErr w:type="gramEnd"/>
      <w:r w:rsidRPr="004A76F1">
        <w:rPr>
          <w:rFonts w:ascii="標楷體" w:eastAsia="標楷體" w:hAnsi="標楷體"/>
          <w:spacing w:val="-2"/>
          <w:sz w:val="20"/>
        </w:rPr>
        <w:t>、地緣政治危機、恐怖主義、犯罪、流行病、洪水、地震、惡意電腦黑客攻擊、其他自然或人為災難等）應於三個工作天以書面文件或傳真通知乙方，包含：涉及食品安全或合法性的法律訴訟、起訴以及訴訟結果，公共食品安全事件(例如公開召回、自然災害、食品安全問題爆發等</w:t>
      </w:r>
      <w:proofErr w:type="gramStart"/>
      <w:r w:rsidRPr="004A76F1">
        <w:rPr>
          <w:rFonts w:ascii="標楷體" w:eastAsia="標楷體" w:hAnsi="標楷體"/>
          <w:spacing w:val="-114"/>
          <w:sz w:val="20"/>
        </w:rPr>
        <w:t>）</w:t>
      </w:r>
      <w:proofErr w:type="gramEnd"/>
      <w:r w:rsidRPr="004A76F1">
        <w:rPr>
          <w:rFonts w:ascii="標楷體" w:eastAsia="標楷體" w:hAnsi="標楷體"/>
          <w:spacing w:val="-5"/>
          <w:sz w:val="20"/>
        </w:rPr>
        <w:t>，對食品安全或驗證完整性構成重大威</w:t>
      </w:r>
      <w:r w:rsidRPr="004A76F1">
        <w:rPr>
          <w:rFonts w:ascii="標楷體" w:eastAsia="標楷體" w:hAnsi="標楷體"/>
          <w:spacing w:val="-2"/>
          <w:sz w:val="20"/>
        </w:rPr>
        <w:t>脅的重大事件等。客戶應對管理體系失效而導致市場銷售產品的公開召回負責。</w:t>
      </w:r>
    </w:p>
    <w:p w14:paraId="4C6A7876" w14:textId="22B7347B" w:rsidR="00964953" w:rsidRPr="004A76F1" w:rsidRDefault="002F3FB1">
      <w:pPr>
        <w:pStyle w:val="a5"/>
        <w:numPr>
          <w:ilvl w:val="1"/>
          <w:numId w:val="2"/>
        </w:numPr>
        <w:tabs>
          <w:tab w:val="left" w:pos="1077"/>
          <w:tab w:val="left" w:pos="1111"/>
        </w:tabs>
        <w:spacing w:line="230" w:lineRule="auto"/>
        <w:ind w:left="1111" w:right="802" w:hanging="568"/>
        <w:jc w:val="both"/>
        <w:rPr>
          <w:rFonts w:ascii="標楷體" w:eastAsia="標楷體" w:hAnsi="標楷體"/>
          <w:sz w:val="20"/>
        </w:rPr>
      </w:pPr>
      <w:r w:rsidRPr="004A76F1">
        <w:rPr>
          <w:rFonts w:ascii="標楷體" w:eastAsia="標楷體" w:hAnsi="標楷體"/>
          <w:spacing w:val="-2"/>
          <w:sz w:val="20"/>
        </w:rPr>
        <w:t>乙方執行驗證標準之規範有重大變更(</w:t>
      </w:r>
      <w:r w:rsidR="00144056" w:rsidRPr="00144056">
        <w:rPr>
          <w:rFonts w:ascii="標楷體" w:eastAsia="標楷體" w:hAnsi="標楷體" w:hint="eastAsia"/>
          <w:color w:val="FF0000"/>
          <w:spacing w:val="-2"/>
          <w:sz w:val="20"/>
          <w:u w:val="single"/>
        </w:rPr>
        <w:t>認證機構</w:t>
      </w:r>
      <w:r w:rsidRPr="004A76F1">
        <w:rPr>
          <w:rFonts w:ascii="標楷體" w:eastAsia="標楷體" w:hAnsi="標楷體"/>
          <w:spacing w:val="-7"/>
          <w:sz w:val="20"/>
        </w:rPr>
        <w:t>通知認證規範轉換要求)時，應將相關資訊以書面</w:t>
      </w:r>
      <w:r w:rsidRPr="004A76F1">
        <w:rPr>
          <w:rFonts w:ascii="標楷體" w:eastAsia="標楷體" w:hAnsi="標楷體"/>
          <w:spacing w:val="-2"/>
          <w:sz w:val="20"/>
        </w:rPr>
        <w:t>通知甲方，甲方必須根據新認證規範標準要求，修訂其原有驗證系統程序文件，並將修訂後之驗證系統程序文件</w:t>
      </w:r>
      <w:proofErr w:type="gramStart"/>
      <w:r w:rsidRPr="004A76F1">
        <w:rPr>
          <w:rFonts w:ascii="標楷體" w:eastAsia="標楷體" w:hAnsi="標楷體"/>
          <w:spacing w:val="-2"/>
          <w:sz w:val="20"/>
        </w:rPr>
        <w:t>提供予乙方以利</w:t>
      </w:r>
      <w:proofErr w:type="gramEnd"/>
      <w:r w:rsidRPr="004A76F1">
        <w:rPr>
          <w:rFonts w:ascii="標楷體" w:eastAsia="標楷體" w:hAnsi="標楷體"/>
          <w:spacing w:val="-2"/>
          <w:sz w:val="20"/>
        </w:rPr>
        <w:t>執行轉換驗證作業。</w:t>
      </w:r>
    </w:p>
    <w:p w14:paraId="2B9C2BB9" w14:textId="77777777" w:rsidR="00964953" w:rsidRPr="004A76F1" w:rsidRDefault="002F3FB1">
      <w:pPr>
        <w:pStyle w:val="a5"/>
        <w:numPr>
          <w:ilvl w:val="1"/>
          <w:numId w:val="2"/>
        </w:numPr>
        <w:tabs>
          <w:tab w:val="left" w:pos="1077"/>
        </w:tabs>
        <w:spacing w:line="354" w:lineRule="exact"/>
        <w:ind w:left="1077" w:hanging="534"/>
        <w:jc w:val="both"/>
        <w:rPr>
          <w:rFonts w:ascii="標楷體" w:eastAsia="標楷體" w:hAnsi="標楷體"/>
          <w:sz w:val="20"/>
        </w:rPr>
      </w:pPr>
      <w:r w:rsidRPr="004A76F1">
        <w:rPr>
          <w:rFonts w:ascii="標楷體" w:eastAsia="標楷體" w:hAnsi="標楷體"/>
          <w:spacing w:val="-3"/>
          <w:sz w:val="20"/>
        </w:rPr>
        <w:t>必要時，得以辦理遠距稽核，除依原稽核查核外，保留經甲方同意採取遠距稽核申請書</w:t>
      </w:r>
    </w:p>
    <w:p w14:paraId="21461E6B" w14:textId="77777777" w:rsidR="00964953" w:rsidRPr="004A76F1" w:rsidRDefault="002F3FB1">
      <w:pPr>
        <w:pStyle w:val="a3"/>
        <w:spacing w:line="360" w:lineRule="exact"/>
        <w:rPr>
          <w:rFonts w:ascii="標楷體" w:eastAsia="標楷體" w:hAnsi="標楷體"/>
        </w:rPr>
      </w:pPr>
      <w:r w:rsidRPr="004A76F1">
        <w:rPr>
          <w:rFonts w:ascii="標楷體" w:eastAsia="標楷體" w:hAnsi="標楷體"/>
          <w:spacing w:val="-2"/>
        </w:rPr>
        <w:t>(WKB3-02-63</w:t>
      </w:r>
      <w:r w:rsidRPr="004A76F1">
        <w:rPr>
          <w:rFonts w:ascii="標楷體" w:eastAsia="標楷體" w:hAnsi="標楷體"/>
          <w:spacing w:val="-3"/>
        </w:rPr>
        <w:t>)，及遠距稽核之查核紀錄及清單。</w:t>
      </w:r>
    </w:p>
    <w:p w14:paraId="1A09A9EB" w14:textId="77777777" w:rsidR="00964953" w:rsidRPr="004A76F1" w:rsidRDefault="002F3FB1">
      <w:pPr>
        <w:pStyle w:val="a5"/>
        <w:numPr>
          <w:ilvl w:val="0"/>
          <w:numId w:val="2"/>
        </w:numPr>
        <w:tabs>
          <w:tab w:val="left" w:pos="543"/>
        </w:tabs>
        <w:spacing w:line="360" w:lineRule="exact"/>
        <w:ind w:hanging="425"/>
        <w:rPr>
          <w:rFonts w:ascii="標楷體" w:eastAsia="標楷體" w:hAnsi="標楷體"/>
          <w:sz w:val="20"/>
        </w:rPr>
      </w:pPr>
      <w:r w:rsidRPr="004A76F1">
        <w:rPr>
          <w:rFonts w:ascii="標楷體" w:eastAsia="標楷體" w:hAnsi="標楷體"/>
          <w:spacing w:val="-4"/>
          <w:sz w:val="20"/>
        </w:rPr>
        <w:t>不符合管理程序</w:t>
      </w:r>
    </w:p>
    <w:p w14:paraId="7FC854F0" w14:textId="77777777" w:rsidR="00964953" w:rsidRPr="004A76F1" w:rsidRDefault="002F3FB1">
      <w:pPr>
        <w:pStyle w:val="a5"/>
        <w:numPr>
          <w:ilvl w:val="1"/>
          <w:numId w:val="2"/>
        </w:numPr>
        <w:tabs>
          <w:tab w:val="left" w:pos="1077"/>
          <w:tab w:val="left" w:pos="1111"/>
        </w:tabs>
        <w:spacing w:line="230" w:lineRule="auto"/>
        <w:ind w:left="1111" w:right="924" w:hanging="568"/>
        <w:rPr>
          <w:rFonts w:ascii="標楷體" w:eastAsia="標楷體" w:hAnsi="標楷體"/>
          <w:sz w:val="20"/>
        </w:rPr>
      </w:pPr>
      <w:r w:rsidRPr="004A76F1">
        <w:rPr>
          <w:rFonts w:ascii="標楷體" w:eastAsia="標楷體" w:hAnsi="標楷體"/>
          <w:spacing w:val="-2"/>
          <w:sz w:val="20"/>
        </w:rPr>
        <w:t>乙方驗證機構於稽核後要求甲方於所界定之時間內提供分析原因及說明已</w:t>
      </w:r>
      <w:proofErr w:type="gramStart"/>
      <w:r w:rsidRPr="004A76F1">
        <w:rPr>
          <w:rFonts w:ascii="標楷體" w:eastAsia="標楷體" w:hAnsi="標楷體"/>
          <w:spacing w:val="-2"/>
          <w:sz w:val="20"/>
        </w:rPr>
        <w:t>採</w:t>
      </w:r>
      <w:proofErr w:type="gramEnd"/>
      <w:r w:rsidRPr="004A76F1">
        <w:rPr>
          <w:rFonts w:ascii="標楷體" w:eastAsia="標楷體" w:hAnsi="標楷體"/>
          <w:spacing w:val="-2"/>
          <w:sz w:val="20"/>
        </w:rPr>
        <w:t>行或規劃</w:t>
      </w:r>
      <w:proofErr w:type="gramStart"/>
      <w:r w:rsidRPr="004A76F1">
        <w:rPr>
          <w:rFonts w:ascii="標楷體" w:eastAsia="標楷體" w:hAnsi="標楷體"/>
          <w:spacing w:val="-2"/>
          <w:sz w:val="20"/>
        </w:rPr>
        <w:t>採</w:t>
      </w:r>
      <w:proofErr w:type="gramEnd"/>
      <w:r w:rsidRPr="004A76F1">
        <w:rPr>
          <w:rFonts w:ascii="標楷體" w:eastAsia="標楷體" w:hAnsi="標楷體"/>
          <w:spacing w:val="-2"/>
          <w:sz w:val="20"/>
        </w:rPr>
        <w:t>行之明確的改正與矯正措施，以消除所發現的不符合事項。</w:t>
      </w:r>
    </w:p>
    <w:p w14:paraId="436F80B6" w14:textId="77777777" w:rsidR="00964953" w:rsidRPr="004A76F1" w:rsidRDefault="002F3FB1">
      <w:pPr>
        <w:pStyle w:val="a5"/>
        <w:numPr>
          <w:ilvl w:val="1"/>
          <w:numId w:val="2"/>
        </w:numPr>
        <w:tabs>
          <w:tab w:val="left" w:pos="1077"/>
        </w:tabs>
        <w:spacing w:line="363" w:lineRule="exact"/>
        <w:ind w:left="1077" w:hanging="534"/>
        <w:rPr>
          <w:rFonts w:ascii="標楷體" w:eastAsia="標楷體" w:hAnsi="標楷體"/>
          <w:sz w:val="20"/>
        </w:rPr>
      </w:pPr>
      <w:r w:rsidRPr="004A76F1">
        <w:rPr>
          <w:rFonts w:ascii="標楷體" w:eastAsia="標楷體" w:hAnsi="標楷體"/>
          <w:spacing w:val="-5"/>
          <w:sz w:val="20"/>
        </w:rPr>
        <w:t>甲方之改正與矯正措施有效性需經由乙方驗證機構審查甲方所提出之改正、被鑑別之原因與</w:t>
      </w:r>
    </w:p>
    <w:p w14:paraId="27A993F8" w14:textId="77777777" w:rsidR="00964953" w:rsidRPr="004A76F1" w:rsidRDefault="00964953">
      <w:pPr>
        <w:spacing w:line="363" w:lineRule="exact"/>
        <w:rPr>
          <w:rFonts w:ascii="標楷體" w:eastAsia="標楷體" w:hAnsi="標楷體"/>
          <w:sz w:val="20"/>
        </w:rPr>
        <w:sectPr w:rsidR="00964953" w:rsidRPr="004A76F1" w:rsidSect="00717CBC">
          <w:pgSz w:w="11910" w:h="16840"/>
          <w:pgMar w:top="1701" w:right="799" w:bottom="1418" w:left="1298" w:header="272" w:footer="1219" w:gutter="0"/>
          <w:cols w:space="720"/>
        </w:sectPr>
      </w:pPr>
    </w:p>
    <w:p w14:paraId="69E3D6BB" w14:textId="77777777" w:rsidR="00964953" w:rsidRPr="004A76F1" w:rsidRDefault="002F3FB1">
      <w:pPr>
        <w:pStyle w:val="1"/>
        <w:rPr>
          <w:rFonts w:ascii="標楷體" w:eastAsia="標楷體" w:hAnsi="標楷體"/>
        </w:rPr>
      </w:pPr>
      <w:r w:rsidRPr="004A76F1">
        <w:rPr>
          <w:rFonts w:ascii="標楷體" w:eastAsia="標楷體" w:hAnsi="標楷體"/>
          <w:spacing w:val="-5"/>
        </w:rPr>
        <w:lastRenderedPageBreak/>
        <w:t>食品安全/品質/職業安全管理系統驗證說明</w:t>
      </w:r>
    </w:p>
    <w:p w14:paraId="64B1A2F1" w14:textId="77777777" w:rsidR="00964953" w:rsidRPr="004A76F1" w:rsidRDefault="002F3FB1">
      <w:pPr>
        <w:pStyle w:val="a3"/>
        <w:spacing w:before="156" w:line="230" w:lineRule="auto"/>
        <w:ind w:right="803"/>
        <w:jc w:val="both"/>
        <w:rPr>
          <w:rFonts w:ascii="標楷體" w:eastAsia="標楷體" w:hAnsi="標楷體"/>
        </w:rPr>
      </w:pPr>
      <w:r w:rsidRPr="004A76F1">
        <w:rPr>
          <w:rFonts w:ascii="標楷體" w:eastAsia="標楷體" w:hAnsi="標楷體"/>
          <w:spacing w:val="-2"/>
        </w:rPr>
        <w:t>矯正措施，以決定其是否可接受。乙方應證明所採取的改正與矯正措施之有效性。支持不符合事項解決方案所取得的證據，應予以記錄及審查與查證結果應告知客戶。乙方應通知甲方是否需要一次外加之完整的稽核、一次外加之有限度稽核或書面化證據（於未來稽核時確認</w:t>
      </w:r>
      <w:r w:rsidRPr="004A76F1">
        <w:rPr>
          <w:rFonts w:ascii="標楷體" w:eastAsia="標楷體" w:hAnsi="標楷體"/>
          <w:spacing w:val="-104"/>
        </w:rPr>
        <w:t>）</w:t>
      </w:r>
      <w:r w:rsidRPr="004A76F1">
        <w:rPr>
          <w:rFonts w:ascii="標楷體" w:eastAsia="標楷體" w:hAnsi="標楷體"/>
          <w:spacing w:val="-3"/>
        </w:rPr>
        <w:t>，以查證改正及矯正措施之有效性。改正與矯正措施之有效性查證可以在甲方提供</w:t>
      </w:r>
      <w:r w:rsidRPr="004A76F1">
        <w:rPr>
          <w:rFonts w:ascii="標楷體" w:eastAsia="標楷體" w:hAnsi="標楷體"/>
          <w:spacing w:val="-2"/>
        </w:rPr>
        <w:t>之文件基礎上進行審查，或在必要時經由現場查證。此項活動執行一般由稽核小組成員完</w:t>
      </w:r>
      <w:r w:rsidRPr="004A76F1">
        <w:rPr>
          <w:rFonts w:ascii="標楷體" w:eastAsia="標楷體" w:hAnsi="標楷體"/>
          <w:spacing w:val="-6"/>
        </w:rPr>
        <w:t>成。</w:t>
      </w:r>
    </w:p>
    <w:p w14:paraId="0DC4DDAE" w14:textId="6965257A" w:rsidR="00964953" w:rsidRPr="004A76F1" w:rsidRDefault="002F3FB1">
      <w:pPr>
        <w:pStyle w:val="a5"/>
        <w:numPr>
          <w:ilvl w:val="1"/>
          <w:numId w:val="2"/>
        </w:numPr>
        <w:tabs>
          <w:tab w:val="left" w:pos="1077"/>
        </w:tabs>
        <w:spacing w:line="350" w:lineRule="exact"/>
        <w:ind w:left="1077" w:hanging="534"/>
        <w:jc w:val="both"/>
        <w:rPr>
          <w:rFonts w:ascii="標楷體" w:eastAsia="標楷體" w:hAnsi="標楷體"/>
          <w:sz w:val="20"/>
        </w:rPr>
      </w:pPr>
      <w:r w:rsidRPr="004A76F1">
        <w:rPr>
          <w:rFonts w:ascii="標楷體" w:eastAsia="標楷體" w:hAnsi="標楷體"/>
          <w:sz w:val="20"/>
        </w:rPr>
        <w:t>ISO</w:t>
      </w:r>
      <w:r w:rsidRPr="004A76F1">
        <w:rPr>
          <w:rFonts w:ascii="標楷體" w:eastAsia="標楷體" w:hAnsi="標楷體"/>
          <w:spacing w:val="-13"/>
          <w:sz w:val="20"/>
        </w:rPr>
        <w:t xml:space="preserve"> </w:t>
      </w:r>
      <w:r w:rsidRPr="004A76F1">
        <w:rPr>
          <w:rFonts w:ascii="標楷體" w:eastAsia="標楷體" w:hAnsi="標楷體"/>
          <w:sz w:val="20"/>
        </w:rPr>
        <w:t>22000</w:t>
      </w:r>
      <w:r w:rsidRPr="004A76F1">
        <w:rPr>
          <w:rFonts w:ascii="標楷體" w:eastAsia="標楷體" w:hAnsi="標楷體"/>
          <w:spacing w:val="-9"/>
          <w:sz w:val="20"/>
        </w:rPr>
        <w:t xml:space="preserve"> 方案將不符合分為兩個等級，包括主要缺失及次要缺失。</w:t>
      </w:r>
    </w:p>
    <w:p w14:paraId="547925CA" w14:textId="77777777" w:rsidR="00964953" w:rsidRPr="004A76F1" w:rsidRDefault="002F3FB1">
      <w:pPr>
        <w:pStyle w:val="a5"/>
        <w:numPr>
          <w:ilvl w:val="2"/>
          <w:numId w:val="2"/>
        </w:numPr>
        <w:tabs>
          <w:tab w:val="left" w:pos="1819"/>
        </w:tabs>
        <w:spacing w:line="360" w:lineRule="exact"/>
        <w:ind w:left="1819" w:hanging="850"/>
        <w:jc w:val="both"/>
        <w:rPr>
          <w:rFonts w:ascii="標楷體" w:eastAsia="標楷體" w:hAnsi="標楷體"/>
          <w:sz w:val="20"/>
        </w:rPr>
      </w:pPr>
      <w:r w:rsidRPr="004A76F1">
        <w:rPr>
          <w:rFonts w:ascii="標楷體" w:eastAsia="標楷體" w:hAnsi="標楷體"/>
          <w:spacing w:val="-4"/>
          <w:sz w:val="20"/>
        </w:rPr>
        <w:t>主要不符合項目:</w:t>
      </w:r>
    </w:p>
    <w:p w14:paraId="46AB9E75" w14:textId="77777777" w:rsidR="00964953" w:rsidRPr="004A76F1" w:rsidRDefault="002F3FB1">
      <w:pPr>
        <w:pStyle w:val="a3"/>
        <w:spacing w:before="3" w:line="230" w:lineRule="auto"/>
        <w:ind w:left="1820" w:right="803"/>
        <w:rPr>
          <w:rFonts w:ascii="標楷體" w:eastAsia="標楷體" w:hAnsi="標楷體"/>
        </w:rPr>
      </w:pPr>
      <w:r w:rsidRPr="004A76F1">
        <w:rPr>
          <w:rFonts w:ascii="標楷體" w:eastAsia="標楷體" w:hAnsi="標楷體"/>
          <w:spacing w:val="-2"/>
        </w:rPr>
        <w:t>指缺乏或未能執行及維持單項多必要之管理系統要件，或指某種狀況下基於客觀存在之證據而對供應者所提產品之符合性生重大懷疑情事。</w:t>
      </w:r>
    </w:p>
    <w:p w14:paraId="40EAD3CF" w14:textId="77777777" w:rsidR="00964953" w:rsidRPr="004A76F1" w:rsidRDefault="002F3FB1">
      <w:pPr>
        <w:pStyle w:val="a5"/>
        <w:numPr>
          <w:ilvl w:val="2"/>
          <w:numId w:val="2"/>
        </w:numPr>
        <w:tabs>
          <w:tab w:val="left" w:pos="1819"/>
        </w:tabs>
        <w:spacing w:line="355" w:lineRule="exact"/>
        <w:ind w:left="1819" w:hanging="850"/>
        <w:rPr>
          <w:rFonts w:ascii="標楷體" w:eastAsia="標楷體" w:hAnsi="標楷體"/>
          <w:sz w:val="20"/>
        </w:rPr>
      </w:pPr>
      <w:r w:rsidRPr="004A76F1">
        <w:rPr>
          <w:rFonts w:ascii="標楷體" w:eastAsia="標楷體" w:hAnsi="標楷體"/>
          <w:spacing w:val="-4"/>
          <w:sz w:val="20"/>
        </w:rPr>
        <w:t>次要不符合項目</w:t>
      </w:r>
    </w:p>
    <w:p w14:paraId="0BCC75DB" w14:textId="77777777" w:rsidR="00964953" w:rsidRPr="004A76F1" w:rsidRDefault="002F3FB1">
      <w:pPr>
        <w:pStyle w:val="a3"/>
        <w:spacing w:line="360" w:lineRule="exact"/>
        <w:ind w:left="1820"/>
        <w:rPr>
          <w:rFonts w:ascii="標楷體" w:eastAsia="標楷體" w:hAnsi="標楷體"/>
        </w:rPr>
      </w:pPr>
      <w:r w:rsidRPr="004A76F1">
        <w:rPr>
          <w:rFonts w:ascii="標楷體" w:eastAsia="標楷體" w:hAnsi="標楷體"/>
          <w:spacing w:val="-3"/>
        </w:rPr>
        <w:t>指不影響管理系統達到預期結果能力之不符合項目。</w:t>
      </w:r>
    </w:p>
    <w:p w14:paraId="3DD21B3D" w14:textId="77777777" w:rsidR="00964953" w:rsidRPr="004A76F1" w:rsidRDefault="002F3FB1">
      <w:pPr>
        <w:pStyle w:val="a5"/>
        <w:numPr>
          <w:ilvl w:val="2"/>
          <w:numId w:val="2"/>
        </w:numPr>
        <w:tabs>
          <w:tab w:val="left" w:pos="1819"/>
        </w:tabs>
        <w:spacing w:line="360" w:lineRule="exact"/>
        <w:ind w:left="1819" w:hanging="850"/>
        <w:rPr>
          <w:rFonts w:ascii="標楷體" w:eastAsia="標楷體" w:hAnsi="標楷體"/>
          <w:sz w:val="20"/>
        </w:rPr>
      </w:pPr>
      <w:r w:rsidRPr="004A76F1">
        <w:rPr>
          <w:rFonts w:ascii="標楷體" w:eastAsia="標楷體" w:hAnsi="標楷體"/>
          <w:spacing w:val="-3"/>
          <w:sz w:val="20"/>
        </w:rPr>
        <w:t>不符合事項的原因分析</w:t>
      </w:r>
    </w:p>
    <w:p w14:paraId="406BD458" w14:textId="77777777" w:rsidR="00964953" w:rsidRPr="004A76F1" w:rsidRDefault="002F3FB1">
      <w:pPr>
        <w:pStyle w:val="a3"/>
        <w:spacing w:before="2" w:line="230" w:lineRule="auto"/>
        <w:ind w:left="1818" w:right="984"/>
        <w:rPr>
          <w:rFonts w:ascii="標楷體" w:eastAsia="標楷體" w:hAnsi="標楷體"/>
        </w:rPr>
      </w:pPr>
      <w:r w:rsidRPr="004A76F1">
        <w:rPr>
          <w:rFonts w:ascii="標楷體" w:eastAsia="標楷體" w:hAnsi="標楷體"/>
          <w:spacing w:val="-2"/>
        </w:rPr>
        <w:t>甲方應於乙方所界定之時間內分析原因及說明已</w:t>
      </w:r>
      <w:proofErr w:type="gramStart"/>
      <w:r w:rsidRPr="004A76F1">
        <w:rPr>
          <w:rFonts w:ascii="標楷體" w:eastAsia="標楷體" w:hAnsi="標楷體"/>
          <w:spacing w:val="-2"/>
        </w:rPr>
        <w:t>採</w:t>
      </w:r>
      <w:proofErr w:type="gramEnd"/>
      <w:r w:rsidRPr="004A76F1">
        <w:rPr>
          <w:rFonts w:ascii="標楷體" w:eastAsia="標楷體" w:hAnsi="標楷體"/>
          <w:spacing w:val="-2"/>
        </w:rPr>
        <w:t>行或規劃之明確的改正與</w:t>
      </w:r>
      <w:proofErr w:type="gramStart"/>
      <w:r w:rsidRPr="004A76F1">
        <w:rPr>
          <w:rFonts w:ascii="標楷體" w:eastAsia="標楷體" w:hAnsi="標楷體"/>
          <w:spacing w:val="-2"/>
        </w:rPr>
        <w:t>矯</w:t>
      </w:r>
      <w:proofErr w:type="gramEnd"/>
      <w:r w:rsidRPr="004A76F1">
        <w:rPr>
          <w:rFonts w:ascii="標楷體" w:eastAsia="標楷體" w:hAnsi="標楷體"/>
          <w:spacing w:val="-2"/>
        </w:rPr>
        <w:t>措施，以消除所發現不符合事項。</w:t>
      </w:r>
    </w:p>
    <w:p w14:paraId="03BDFE00" w14:textId="77777777" w:rsidR="00964953" w:rsidRPr="004A76F1" w:rsidRDefault="002F3FB1">
      <w:pPr>
        <w:pStyle w:val="a5"/>
        <w:numPr>
          <w:ilvl w:val="2"/>
          <w:numId w:val="2"/>
        </w:numPr>
        <w:tabs>
          <w:tab w:val="left" w:pos="1819"/>
        </w:tabs>
        <w:spacing w:line="355" w:lineRule="exact"/>
        <w:ind w:left="1819" w:hanging="850"/>
        <w:rPr>
          <w:rFonts w:ascii="標楷體" w:eastAsia="標楷體" w:hAnsi="標楷體"/>
          <w:sz w:val="20"/>
        </w:rPr>
      </w:pPr>
      <w:r w:rsidRPr="004A76F1">
        <w:rPr>
          <w:rFonts w:ascii="標楷體" w:eastAsia="標楷體" w:hAnsi="標楷體"/>
          <w:spacing w:val="-3"/>
          <w:sz w:val="20"/>
        </w:rPr>
        <w:t>不符合事項缺失的跟催</w:t>
      </w:r>
    </w:p>
    <w:p w14:paraId="2AC60B29" w14:textId="77777777" w:rsidR="00964953" w:rsidRPr="004A76F1" w:rsidRDefault="002F3FB1">
      <w:pPr>
        <w:pStyle w:val="a5"/>
        <w:numPr>
          <w:ilvl w:val="3"/>
          <w:numId w:val="2"/>
        </w:numPr>
        <w:tabs>
          <w:tab w:val="left" w:pos="2517"/>
        </w:tabs>
        <w:spacing w:line="360" w:lineRule="exact"/>
        <w:ind w:left="2517" w:hanging="1123"/>
        <w:jc w:val="both"/>
        <w:rPr>
          <w:rFonts w:ascii="標楷體" w:eastAsia="標楷體" w:hAnsi="標楷體"/>
          <w:sz w:val="20"/>
        </w:rPr>
      </w:pPr>
      <w:r w:rsidRPr="004A76F1">
        <w:rPr>
          <w:rFonts w:ascii="標楷體" w:eastAsia="標楷體" w:hAnsi="標楷體"/>
          <w:spacing w:val="-3"/>
          <w:sz w:val="20"/>
        </w:rPr>
        <w:t>初次查驗與追蹤查驗之主要缺失須於一個月內回覆，次要缺失須於兩個月</w:t>
      </w:r>
    </w:p>
    <w:p w14:paraId="0AA6F07A" w14:textId="77777777" w:rsidR="00964953" w:rsidRPr="004A76F1" w:rsidRDefault="002F3FB1">
      <w:pPr>
        <w:pStyle w:val="a3"/>
        <w:spacing w:before="2" w:line="230" w:lineRule="auto"/>
        <w:ind w:left="2528" w:right="874"/>
        <w:jc w:val="both"/>
        <w:rPr>
          <w:rFonts w:ascii="標楷體" w:eastAsia="標楷體" w:hAnsi="標楷體"/>
        </w:rPr>
      </w:pPr>
      <w:r w:rsidRPr="004A76F1">
        <w:rPr>
          <w:rFonts w:ascii="標楷體" w:eastAsia="標楷體" w:hAnsi="標楷體"/>
          <w:spacing w:val="-3"/>
        </w:rPr>
        <w:t xml:space="preserve">內回覆，不定期追蹤查驗其主要缺失及次要缺失皆須於 </w:t>
      </w:r>
      <w:r w:rsidRPr="004A76F1">
        <w:rPr>
          <w:rFonts w:ascii="標楷體" w:eastAsia="標楷體" w:hAnsi="標楷體"/>
          <w:spacing w:val="-2"/>
        </w:rPr>
        <w:t>7</w:t>
      </w:r>
      <w:r w:rsidRPr="004A76F1">
        <w:rPr>
          <w:rFonts w:ascii="標楷體" w:eastAsia="標楷體" w:hAnsi="標楷體"/>
          <w:spacing w:val="-7"/>
        </w:rPr>
        <w:t xml:space="preserve"> 日內回覆，不論</w:t>
      </w:r>
      <w:r w:rsidRPr="004A76F1">
        <w:rPr>
          <w:rFonts w:ascii="標楷體" w:eastAsia="標楷體" w:hAnsi="標楷體"/>
          <w:spacing w:val="-2"/>
        </w:rPr>
        <w:t>初次查驗與追蹤查驗開出之不符合事項，稽核員應於下次查訪時查證甲方矯正措施之有效性。</w:t>
      </w:r>
    </w:p>
    <w:p w14:paraId="41641DDC" w14:textId="77777777" w:rsidR="00964953" w:rsidRPr="004A76F1" w:rsidRDefault="002F3FB1">
      <w:pPr>
        <w:pStyle w:val="a5"/>
        <w:numPr>
          <w:ilvl w:val="3"/>
          <w:numId w:val="2"/>
        </w:numPr>
        <w:tabs>
          <w:tab w:val="left" w:pos="2518"/>
          <w:tab w:val="left" w:pos="2528"/>
        </w:tabs>
        <w:spacing w:line="230" w:lineRule="auto"/>
        <w:ind w:left="2528" w:right="884" w:hanging="1134"/>
        <w:jc w:val="both"/>
        <w:rPr>
          <w:rFonts w:ascii="標楷體" w:eastAsia="標楷體" w:hAnsi="標楷體"/>
          <w:sz w:val="18"/>
        </w:rPr>
      </w:pPr>
      <w:r w:rsidRPr="004A76F1">
        <w:rPr>
          <w:rFonts w:ascii="標楷體" w:eastAsia="標楷體" w:hAnsi="標楷體"/>
          <w:spacing w:val="-2"/>
          <w:sz w:val="20"/>
        </w:rPr>
        <w:t>追查前，甲方應先回覆上次不符合事項所採取之矯正行動，稽核員應從書面上評估所採取之措施，若不同意矯正措施應即書面通知甲方。</w:t>
      </w:r>
    </w:p>
    <w:p w14:paraId="38DA5AD6" w14:textId="77777777" w:rsidR="00964953" w:rsidRPr="004A76F1" w:rsidRDefault="002F3FB1">
      <w:pPr>
        <w:pStyle w:val="a5"/>
        <w:numPr>
          <w:ilvl w:val="0"/>
          <w:numId w:val="2"/>
        </w:numPr>
        <w:tabs>
          <w:tab w:val="left" w:pos="542"/>
        </w:tabs>
        <w:spacing w:line="351" w:lineRule="exact"/>
        <w:ind w:left="542" w:hanging="424"/>
        <w:rPr>
          <w:rFonts w:ascii="標楷體" w:eastAsia="標楷體" w:hAnsi="標楷體"/>
          <w:sz w:val="20"/>
        </w:rPr>
      </w:pPr>
      <w:r w:rsidRPr="004A76F1">
        <w:rPr>
          <w:rFonts w:ascii="標楷體" w:eastAsia="標楷體" w:hAnsi="標楷體"/>
          <w:spacing w:val="-4"/>
          <w:sz w:val="20"/>
        </w:rPr>
        <w:t>甲方公開宣傳</w:t>
      </w:r>
    </w:p>
    <w:p w14:paraId="2BDB9C62" w14:textId="77777777" w:rsidR="00964953" w:rsidRPr="004A76F1" w:rsidRDefault="002F3FB1">
      <w:pPr>
        <w:pStyle w:val="a5"/>
        <w:numPr>
          <w:ilvl w:val="1"/>
          <w:numId w:val="2"/>
        </w:numPr>
        <w:tabs>
          <w:tab w:val="left" w:pos="1077"/>
          <w:tab w:val="left" w:pos="1111"/>
        </w:tabs>
        <w:spacing w:before="2" w:line="230" w:lineRule="auto"/>
        <w:ind w:left="1111" w:right="803" w:hanging="568"/>
        <w:rPr>
          <w:rFonts w:ascii="標楷體" w:eastAsia="標楷體" w:hAnsi="標楷體"/>
          <w:sz w:val="20"/>
        </w:rPr>
      </w:pPr>
      <w:r w:rsidRPr="004A76F1">
        <w:rPr>
          <w:rFonts w:ascii="標楷體" w:eastAsia="標楷體" w:hAnsi="標楷體"/>
          <w:spacing w:val="-2"/>
          <w:sz w:val="20"/>
        </w:rPr>
        <w:t>甲方之管理系統經驗證後，可依照驗證標誌使用規則的規定，隨時將登錄範圍相關之驗證標誌使用在通訊媒體與宣傳物品上。</w:t>
      </w:r>
      <w:proofErr w:type="gramStart"/>
      <w:r w:rsidRPr="004A76F1">
        <w:rPr>
          <w:rFonts w:ascii="標楷體" w:eastAsia="標楷體" w:hAnsi="標楷體"/>
          <w:spacing w:val="-2"/>
          <w:sz w:val="20"/>
        </w:rPr>
        <w:t>但甲方</w:t>
      </w:r>
      <w:proofErr w:type="gramEnd"/>
      <w:r w:rsidRPr="004A76F1">
        <w:rPr>
          <w:rFonts w:ascii="標楷體" w:eastAsia="標楷體" w:hAnsi="標楷體"/>
          <w:spacing w:val="-2"/>
          <w:sz w:val="20"/>
        </w:rPr>
        <w:t>不可以將驗證標誌直接使用在產品</w:t>
      </w:r>
      <w:r w:rsidRPr="004A76F1">
        <w:rPr>
          <w:rFonts w:ascii="標楷體" w:eastAsia="標楷體" w:hAnsi="標楷體"/>
          <w:spacing w:val="-2"/>
          <w:sz w:val="20"/>
          <w:u w:val="single"/>
        </w:rPr>
        <w:t>或產品包裝</w:t>
      </w:r>
      <w:r w:rsidRPr="004A76F1">
        <w:rPr>
          <w:rFonts w:ascii="標楷體" w:eastAsia="標楷體" w:hAnsi="標楷體"/>
          <w:spacing w:val="80"/>
          <w:w w:val="150"/>
          <w:sz w:val="20"/>
        </w:rPr>
        <w:t xml:space="preserve"> </w:t>
      </w:r>
      <w:r w:rsidRPr="004A76F1">
        <w:rPr>
          <w:rFonts w:ascii="標楷體" w:eastAsia="標楷體" w:hAnsi="標楷體"/>
          <w:spacing w:val="-2"/>
          <w:sz w:val="20"/>
        </w:rPr>
        <w:t>上</w:t>
      </w:r>
      <w:r w:rsidRPr="004A76F1">
        <w:rPr>
          <w:rFonts w:ascii="標楷體" w:eastAsia="標楷體" w:hAnsi="標楷體"/>
          <w:spacing w:val="-2"/>
          <w:sz w:val="20"/>
          <w:u w:val="single"/>
        </w:rPr>
        <w:t>，此包裝包括初級包裝（內含產品）及任何外包裝或次級包裝。</w:t>
      </w:r>
      <w:r w:rsidRPr="004A76F1">
        <w:rPr>
          <w:rFonts w:ascii="標楷體" w:eastAsia="標楷體" w:hAnsi="標楷體"/>
          <w:spacing w:val="-2"/>
          <w:sz w:val="20"/>
        </w:rPr>
        <w:t>亦不允許引用管理系統</w:t>
      </w:r>
      <w:r w:rsidRPr="004A76F1">
        <w:rPr>
          <w:rFonts w:ascii="標楷體" w:eastAsia="標楷體" w:hAnsi="標楷體"/>
          <w:sz w:val="20"/>
        </w:rPr>
        <w:t>驗證時，暗示驗證機構驗證某項產品(含服務)或過程(ISO/IEC 17021-1:2015 #8.3.4)。</w:t>
      </w:r>
    </w:p>
    <w:p w14:paraId="230B30DF" w14:textId="77777777" w:rsidR="00964953" w:rsidRPr="004A76F1" w:rsidRDefault="002F3FB1">
      <w:pPr>
        <w:pStyle w:val="a5"/>
        <w:numPr>
          <w:ilvl w:val="1"/>
          <w:numId w:val="2"/>
        </w:numPr>
        <w:tabs>
          <w:tab w:val="left" w:pos="1077"/>
          <w:tab w:val="left" w:pos="1111"/>
        </w:tabs>
        <w:spacing w:line="230" w:lineRule="auto"/>
        <w:ind w:left="1111" w:right="923" w:hanging="568"/>
        <w:rPr>
          <w:rFonts w:ascii="標楷體" w:eastAsia="標楷體" w:hAnsi="標楷體"/>
          <w:sz w:val="20"/>
        </w:rPr>
      </w:pPr>
      <w:r w:rsidRPr="004A76F1">
        <w:rPr>
          <w:rFonts w:ascii="標楷體" w:eastAsia="標楷體" w:hAnsi="標楷體"/>
          <w:spacing w:val="-2"/>
          <w:sz w:val="20"/>
        </w:rPr>
        <w:t>通過驗證之甲方於宣傳或廣告使用“認證(accreditation)”與“驗證(certification)”時，用字不可混淆。</w:t>
      </w:r>
    </w:p>
    <w:p w14:paraId="7F5EA99C" w14:textId="77777777" w:rsidR="00964953" w:rsidRPr="004A76F1" w:rsidRDefault="002F3FB1">
      <w:pPr>
        <w:pStyle w:val="a5"/>
        <w:numPr>
          <w:ilvl w:val="1"/>
          <w:numId w:val="2"/>
        </w:numPr>
        <w:tabs>
          <w:tab w:val="left" w:pos="1058"/>
          <w:tab w:val="left" w:pos="1077"/>
        </w:tabs>
        <w:spacing w:line="230" w:lineRule="auto"/>
        <w:ind w:left="1058" w:right="1124" w:hanging="515"/>
        <w:rPr>
          <w:rFonts w:ascii="標楷體" w:eastAsia="標楷體" w:hAnsi="標楷體"/>
          <w:sz w:val="20"/>
        </w:rPr>
      </w:pPr>
      <w:r w:rsidRPr="004A76F1">
        <w:rPr>
          <w:rFonts w:ascii="標楷體" w:eastAsia="標楷體" w:hAnsi="標楷體"/>
          <w:sz w:val="20"/>
        </w:rPr>
        <w:tab/>
      </w:r>
      <w:r w:rsidRPr="004A76F1">
        <w:rPr>
          <w:rFonts w:ascii="標楷體" w:eastAsia="標楷體" w:hAnsi="標楷體"/>
          <w:spacing w:val="-2"/>
          <w:sz w:val="20"/>
        </w:rPr>
        <w:t>在任何情況下甲方應確保其出版品與廣告品上，避免造成已經驗證與未經驗證產品之混淆，且甲方不得以任何方式誤導未經驗證的產品已通過驗證。</w:t>
      </w:r>
    </w:p>
    <w:p w14:paraId="6D9DB443" w14:textId="77777777" w:rsidR="00964953" w:rsidRPr="004A76F1" w:rsidRDefault="002F3FB1">
      <w:pPr>
        <w:pStyle w:val="a5"/>
        <w:numPr>
          <w:ilvl w:val="0"/>
          <w:numId w:val="2"/>
        </w:numPr>
        <w:tabs>
          <w:tab w:val="left" w:pos="542"/>
        </w:tabs>
        <w:spacing w:line="355" w:lineRule="exact"/>
        <w:ind w:left="542" w:hanging="424"/>
        <w:rPr>
          <w:rFonts w:ascii="標楷體" w:eastAsia="標楷體" w:hAnsi="標楷體"/>
          <w:sz w:val="20"/>
        </w:rPr>
      </w:pPr>
      <w:r w:rsidRPr="004A76F1">
        <w:rPr>
          <w:rFonts w:ascii="標楷體" w:eastAsia="標楷體" w:hAnsi="標楷體"/>
          <w:spacing w:val="-3"/>
          <w:sz w:val="20"/>
        </w:rPr>
        <w:t>驗證證書與驗證標識之誤用</w:t>
      </w:r>
    </w:p>
    <w:p w14:paraId="56197270" w14:textId="77777777" w:rsidR="00964953" w:rsidRPr="004A76F1" w:rsidRDefault="002F3FB1">
      <w:pPr>
        <w:pStyle w:val="a3"/>
        <w:spacing w:line="230" w:lineRule="auto"/>
        <w:ind w:left="543" w:right="858"/>
        <w:jc w:val="both"/>
        <w:rPr>
          <w:rFonts w:ascii="標楷體" w:eastAsia="標楷體" w:hAnsi="標楷體"/>
        </w:rPr>
      </w:pPr>
      <w:r w:rsidRPr="004A76F1">
        <w:rPr>
          <w:rFonts w:ascii="標楷體" w:eastAsia="標楷體" w:hAnsi="標楷體"/>
          <w:spacing w:val="-2"/>
        </w:rPr>
        <w:t>乙方針對甲方誤導或錯誤引用與驗證登錄範圍、驗證證書及驗證標誌有關之行為，應採取適切行動以處置，其方式包括暫時終止驗證、證書撤銷、採取法律行動及或公告錯誤事實，且由甲方支付所有相關費用。</w:t>
      </w:r>
    </w:p>
    <w:p w14:paraId="29481585" w14:textId="77777777" w:rsidR="00964953" w:rsidRPr="004A76F1" w:rsidRDefault="002F3FB1">
      <w:pPr>
        <w:pStyle w:val="a5"/>
        <w:numPr>
          <w:ilvl w:val="0"/>
          <w:numId w:val="2"/>
        </w:numPr>
        <w:tabs>
          <w:tab w:val="left" w:pos="542"/>
        </w:tabs>
        <w:spacing w:line="354" w:lineRule="exact"/>
        <w:ind w:left="542" w:hanging="424"/>
        <w:jc w:val="both"/>
        <w:rPr>
          <w:rFonts w:ascii="標楷體" w:eastAsia="標楷體" w:hAnsi="標楷體"/>
          <w:sz w:val="20"/>
        </w:rPr>
      </w:pPr>
      <w:r w:rsidRPr="004A76F1">
        <w:rPr>
          <w:rFonts w:ascii="標楷體" w:eastAsia="標楷體" w:hAnsi="標楷體"/>
          <w:spacing w:val="-3"/>
          <w:sz w:val="20"/>
        </w:rPr>
        <w:t>暫時終止</w:t>
      </w:r>
    </w:p>
    <w:p w14:paraId="4D6E5932" w14:textId="77777777" w:rsidR="00964953" w:rsidRPr="004A76F1" w:rsidRDefault="002F3FB1">
      <w:pPr>
        <w:pStyle w:val="a3"/>
        <w:spacing w:line="368" w:lineRule="exact"/>
        <w:ind w:left="519"/>
        <w:rPr>
          <w:rFonts w:ascii="標楷體" w:eastAsia="標楷體" w:hAnsi="標楷體"/>
        </w:rPr>
      </w:pPr>
      <w:r w:rsidRPr="004A76F1">
        <w:rPr>
          <w:rFonts w:ascii="標楷體" w:eastAsia="標楷體" w:hAnsi="標楷體"/>
          <w:spacing w:val="-3"/>
        </w:rPr>
        <w:t>已通過驗證之甲方有下列情節之</w:t>
      </w:r>
      <w:proofErr w:type="gramStart"/>
      <w:r w:rsidRPr="004A76F1">
        <w:rPr>
          <w:rFonts w:ascii="標楷體" w:eastAsia="標楷體" w:hAnsi="標楷體"/>
          <w:spacing w:val="-3"/>
        </w:rPr>
        <w:t>ㄧ</w:t>
      </w:r>
      <w:proofErr w:type="gramEnd"/>
      <w:r w:rsidRPr="004A76F1">
        <w:rPr>
          <w:rFonts w:ascii="標楷體" w:eastAsia="標楷體" w:hAnsi="標楷體"/>
          <w:spacing w:val="-3"/>
        </w:rPr>
        <w:t>時，乙方得以實際情節決定暫時終止其全部或部分驗證範圍</w:t>
      </w:r>
    </w:p>
    <w:p w14:paraId="1D60B0C0" w14:textId="77777777" w:rsidR="00964953" w:rsidRPr="004A76F1" w:rsidRDefault="00964953">
      <w:pPr>
        <w:spacing w:line="368" w:lineRule="exact"/>
        <w:rPr>
          <w:rFonts w:ascii="標楷體" w:eastAsia="標楷體" w:hAnsi="標楷體"/>
        </w:rPr>
        <w:sectPr w:rsidR="00964953" w:rsidRPr="004A76F1" w:rsidSect="00717CBC">
          <w:pgSz w:w="11910" w:h="16840"/>
          <w:pgMar w:top="1701" w:right="799" w:bottom="1418" w:left="1298" w:header="272" w:footer="1219" w:gutter="0"/>
          <w:cols w:space="720"/>
        </w:sectPr>
      </w:pPr>
    </w:p>
    <w:p w14:paraId="68F5CE31" w14:textId="77777777" w:rsidR="00964953" w:rsidRPr="004A76F1" w:rsidRDefault="002F3FB1">
      <w:pPr>
        <w:pStyle w:val="1"/>
        <w:rPr>
          <w:rFonts w:ascii="標楷體" w:eastAsia="標楷體" w:hAnsi="標楷體"/>
        </w:rPr>
      </w:pPr>
      <w:r w:rsidRPr="004A76F1">
        <w:rPr>
          <w:rFonts w:ascii="標楷體" w:eastAsia="標楷體" w:hAnsi="標楷體"/>
          <w:spacing w:val="-5"/>
        </w:rPr>
        <w:lastRenderedPageBreak/>
        <w:t>食品安全/品質/職業安全管理系統驗證說明</w:t>
      </w:r>
    </w:p>
    <w:p w14:paraId="38F40EC2" w14:textId="77777777" w:rsidR="00964953" w:rsidRPr="004A76F1" w:rsidRDefault="002F3FB1">
      <w:pPr>
        <w:pStyle w:val="a3"/>
        <w:spacing w:before="146" w:line="368" w:lineRule="exact"/>
        <w:ind w:left="519"/>
        <w:rPr>
          <w:rFonts w:ascii="標楷體" w:eastAsia="標楷體" w:hAnsi="標楷體"/>
        </w:rPr>
      </w:pPr>
      <w:r w:rsidRPr="004A76F1">
        <w:rPr>
          <w:rFonts w:ascii="標楷體" w:eastAsia="標楷體" w:hAnsi="標楷體"/>
          <w:spacing w:val="-4"/>
        </w:rPr>
        <w:t>或部分場區：</w:t>
      </w:r>
    </w:p>
    <w:p w14:paraId="05E703F8" w14:textId="77777777" w:rsidR="00964953" w:rsidRPr="004A76F1" w:rsidRDefault="002F3FB1">
      <w:pPr>
        <w:pStyle w:val="a5"/>
        <w:numPr>
          <w:ilvl w:val="1"/>
          <w:numId w:val="2"/>
        </w:numPr>
        <w:tabs>
          <w:tab w:val="left" w:pos="1077"/>
          <w:tab w:val="left" w:pos="1111"/>
        </w:tabs>
        <w:spacing w:before="2" w:line="230" w:lineRule="auto"/>
        <w:ind w:left="1111" w:right="803" w:hanging="568"/>
        <w:jc w:val="both"/>
        <w:rPr>
          <w:rFonts w:ascii="標楷體" w:eastAsia="標楷體" w:hAnsi="標楷體"/>
          <w:sz w:val="20"/>
        </w:rPr>
      </w:pPr>
      <w:r w:rsidRPr="004A76F1">
        <w:rPr>
          <w:rFonts w:ascii="標楷體" w:eastAsia="標楷體" w:hAnsi="標楷體"/>
          <w:spacing w:val="-2"/>
          <w:sz w:val="20"/>
        </w:rPr>
        <w:t>定期追查、</w:t>
      </w:r>
      <w:proofErr w:type="gramStart"/>
      <w:r w:rsidRPr="004A76F1">
        <w:rPr>
          <w:rFonts w:ascii="標楷體" w:eastAsia="標楷體" w:hAnsi="標楷體"/>
          <w:spacing w:val="-2"/>
          <w:sz w:val="20"/>
        </w:rPr>
        <w:t>增項評鑑</w:t>
      </w:r>
      <w:proofErr w:type="gramEnd"/>
      <w:r w:rsidRPr="004A76F1">
        <w:rPr>
          <w:rFonts w:ascii="標楷體" w:eastAsia="標楷體" w:hAnsi="標楷體"/>
          <w:spacing w:val="-2"/>
          <w:sz w:val="20"/>
        </w:rPr>
        <w:t>及重新評鑑時發現有不符合項目者，且未於限期內改善者，或經限期改善三次未完成改善通過審核者。因延遲矯正或未完成限期改善，致稽核後六</w:t>
      </w:r>
      <w:proofErr w:type="gramStart"/>
      <w:r w:rsidRPr="004A76F1">
        <w:rPr>
          <w:rFonts w:ascii="標楷體" w:eastAsia="標楷體" w:hAnsi="標楷體"/>
          <w:spacing w:val="-2"/>
          <w:sz w:val="20"/>
        </w:rPr>
        <w:t>個</w:t>
      </w:r>
      <w:proofErr w:type="gramEnd"/>
      <w:r w:rsidRPr="004A76F1">
        <w:rPr>
          <w:rFonts w:ascii="標楷體" w:eastAsia="標楷體" w:hAnsi="標楷體"/>
          <w:spacing w:val="-2"/>
          <w:sz w:val="20"/>
        </w:rPr>
        <w:t>月內無法通過審議者。</w:t>
      </w:r>
    </w:p>
    <w:p w14:paraId="0A8FEC42" w14:textId="77777777" w:rsidR="00964953" w:rsidRPr="004A76F1" w:rsidRDefault="002F3FB1">
      <w:pPr>
        <w:pStyle w:val="a5"/>
        <w:numPr>
          <w:ilvl w:val="1"/>
          <w:numId w:val="2"/>
        </w:numPr>
        <w:tabs>
          <w:tab w:val="left" w:pos="1077"/>
        </w:tabs>
        <w:spacing w:line="354" w:lineRule="exact"/>
        <w:ind w:left="1077" w:hanging="534"/>
        <w:jc w:val="both"/>
        <w:rPr>
          <w:rFonts w:ascii="標楷體" w:eastAsia="標楷體" w:hAnsi="標楷體"/>
          <w:sz w:val="20"/>
        </w:rPr>
      </w:pPr>
      <w:r w:rsidRPr="004A76F1">
        <w:rPr>
          <w:rFonts w:ascii="標楷體" w:eastAsia="標楷體" w:hAnsi="標楷體"/>
          <w:spacing w:val="-3"/>
          <w:sz w:val="20"/>
        </w:rPr>
        <w:t>已通過驗證客戶不允許依要求的頻率下執行追蹤查驗或展延查驗稽核。</w:t>
      </w:r>
    </w:p>
    <w:p w14:paraId="4E674511" w14:textId="77777777" w:rsidR="00964953" w:rsidRPr="004A76F1" w:rsidRDefault="002F3FB1">
      <w:pPr>
        <w:pStyle w:val="a5"/>
        <w:numPr>
          <w:ilvl w:val="1"/>
          <w:numId w:val="2"/>
        </w:numPr>
        <w:tabs>
          <w:tab w:val="left" w:pos="1077"/>
        </w:tabs>
        <w:spacing w:line="360" w:lineRule="exact"/>
        <w:ind w:left="1077" w:hanging="534"/>
        <w:jc w:val="both"/>
        <w:rPr>
          <w:rFonts w:ascii="標楷體" w:eastAsia="標楷體" w:hAnsi="標楷體"/>
          <w:sz w:val="20"/>
        </w:rPr>
      </w:pPr>
      <w:r w:rsidRPr="004A76F1">
        <w:rPr>
          <w:rFonts w:ascii="標楷體" w:eastAsia="標楷體" w:hAnsi="標楷體"/>
          <w:spacing w:val="-3"/>
          <w:sz w:val="20"/>
        </w:rPr>
        <w:t>已驗證客戶自願請求暫時終止。</w:t>
      </w:r>
    </w:p>
    <w:p w14:paraId="6AD173A4" w14:textId="77777777" w:rsidR="00964953" w:rsidRPr="004A76F1" w:rsidRDefault="002F3FB1">
      <w:pPr>
        <w:pStyle w:val="a5"/>
        <w:numPr>
          <w:ilvl w:val="1"/>
          <w:numId w:val="2"/>
        </w:numPr>
        <w:tabs>
          <w:tab w:val="left" w:pos="1077"/>
          <w:tab w:val="left" w:pos="1111"/>
        </w:tabs>
        <w:spacing w:before="2" w:line="230" w:lineRule="auto"/>
        <w:ind w:left="1111" w:right="803" w:hanging="568"/>
        <w:jc w:val="both"/>
        <w:rPr>
          <w:rFonts w:ascii="標楷體" w:eastAsia="標楷體" w:hAnsi="標楷體"/>
          <w:sz w:val="20"/>
        </w:rPr>
      </w:pPr>
      <w:r w:rsidRPr="004A76F1">
        <w:rPr>
          <w:rFonts w:ascii="標楷體" w:eastAsia="標楷體" w:hAnsi="標楷體"/>
          <w:spacing w:val="-2"/>
          <w:sz w:val="20"/>
        </w:rPr>
        <w:t>職業安全衛生管理系統規定，甲方提供之事件資訊，如有嚴重事故或違規，需要主管機關介</w:t>
      </w:r>
      <w:r w:rsidRPr="004A76F1">
        <w:rPr>
          <w:rFonts w:ascii="標楷體" w:eastAsia="標楷體" w:hAnsi="標楷體"/>
          <w:sz w:val="20"/>
        </w:rPr>
        <w:t>入(</w:t>
      </w:r>
      <w:r w:rsidRPr="004A76F1">
        <w:rPr>
          <w:rFonts w:ascii="標楷體" w:eastAsia="標楷體" w:hAnsi="標楷體"/>
          <w:spacing w:val="-9"/>
          <w:sz w:val="20"/>
        </w:rPr>
        <w:t xml:space="preserve">參閱 </w:t>
      </w:r>
      <w:r w:rsidRPr="004A76F1">
        <w:rPr>
          <w:rFonts w:ascii="標楷體" w:eastAsia="標楷體" w:hAnsi="標楷體"/>
          <w:sz w:val="20"/>
        </w:rPr>
        <w:t>IAF</w:t>
      </w:r>
      <w:r w:rsidRPr="004A76F1">
        <w:rPr>
          <w:rFonts w:ascii="標楷體" w:eastAsia="標楷體" w:hAnsi="標楷體"/>
          <w:spacing w:val="-13"/>
          <w:sz w:val="20"/>
        </w:rPr>
        <w:t xml:space="preserve"> </w:t>
      </w:r>
      <w:r w:rsidRPr="004A76F1">
        <w:rPr>
          <w:rFonts w:ascii="標楷體" w:eastAsia="標楷體" w:hAnsi="標楷體"/>
          <w:sz w:val="20"/>
        </w:rPr>
        <w:t>MD22</w:t>
      </w:r>
      <w:r w:rsidRPr="004A76F1">
        <w:rPr>
          <w:rFonts w:ascii="標楷體" w:eastAsia="標楷體" w:hAnsi="標楷體"/>
          <w:spacing w:val="-12"/>
          <w:sz w:val="20"/>
        </w:rPr>
        <w:t xml:space="preserve"> </w:t>
      </w:r>
      <w:r w:rsidRPr="004A76F1">
        <w:rPr>
          <w:rFonts w:ascii="標楷體" w:eastAsia="標楷體" w:hAnsi="標楷體"/>
          <w:spacing w:val="-13"/>
          <w:sz w:val="20"/>
        </w:rPr>
        <w:t xml:space="preserve">之 </w:t>
      </w:r>
      <w:r w:rsidRPr="004A76F1">
        <w:rPr>
          <w:rFonts w:ascii="標楷體" w:eastAsia="標楷體" w:hAnsi="標楷體"/>
          <w:sz w:val="20"/>
        </w:rPr>
        <w:t>G</w:t>
      </w:r>
      <w:r w:rsidRPr="004A76F1">
        <w:rPr>
          <w:rFonts w:ascii="標楷體" w:eastAsia="標楷體" w:hAnsi="標楷體"/>
          <w:spacing w:val="-13"/>
          <w:sz w:val="20"/>
        </w:rPr>
        <w:t xml:space="preserve"> </w:t>
      </w:r>
      <w:r w:rsidRPr="004A76F1">
        <w:rPr>
          <w:rFonts w:ascii="標楷體" w:eastAsia="標楷體" w:hAnsi="標楷體"/>
          <w:sz w:val="20"/>
        </w:rPr>
        <w:t>8.5.3)或稽核小組在特別稽核期間直接蒐集(IAF</w:t>
      </w:r>
      <w:r w:rsidRPr="004A76F1">
        <w:rPr>
          <w:rFonts w:ascii="標楷體" w:eastAsia="標楷體" w:hAnsi="標楷體"/>
          <w:spacing w:val="-12"/>
          <w:sz w:val="20"/>
        </w:rPr>
        <w:t xml:space="preserve"> </w:t>
      </w:r>
      <w:r w:rsidRPr="004A76F1">
        <w:rPr>
          <w:rFonts w:ascii="標楷體" w:eastAsia="標楷體" w:hAnsi="標楷體"/>
          <w:sz w:val="20"/>
        </w:rPr>
        <w:t>MD22</w:t>
      </w:r>
      <w:r w:rsidRPr="004A76F1">
        <w:rPr>
          <w:rFonts w:ascii="標楷體" w:eastAsia="標楷體" w:hAnsi="標楷體"/>
          <w:spacing w:val="-13"/>
          <w:sz w:val="20"/>
        </w:rPr>
        <w:t xml:space="preserve"> 之 </w:t>
      </w:r>
      <w:r w:rsidRPr="004A76F1">
        <w:rPr>
          <w:rFonts w:ascii="標楷體" w:eastAsia="標楷體" w:hAnsi="標楷體"/>
          <w:sz w:val="20"/>
        </w:rPr>
        <w:t>G</w:t>
      </w:r>
      <w:r w:rsidRPr="004A76F1">
        <w:rPr>
          <w:rFonts w:ascii="標楷體" w:eastAsia="標楷體" w:hAnsi="標楷體"/>
          <w:spacing w:val="-1"/>
          <w:sz w:val="20"/>
        </w:rPr>
        <w:t xml:space="preserve"> </w:t>
      </w:r>
      <w:r w:rsidRPr="004A76F1">
        <w:rPr>
          <w:rFonts w:ascii="標楷體" w:eastAsia="標楷體" w:hAnsi="標楷體"/>
          <w:sz w:val="20"/>
        </w:rPr>
        <w:t>9.6.4.2)</w:t>
      </w:r>
      <w:r w:rsidRPr="004A76F1">
        <w:rPr>
          <w:rFonts w:ascii="標楷體" w:eastAsia="標楷體" w:hAnsi="標楷體"/>
          <w:spacing w:val="-2"/>
          <w:sz w:val="20"/>
        </w:rPr>
        <w:t>之資料，應提供乙方決定採取措施之依據，包括若證明系統嚴重失效，無法符合職業安全衛生驗證要求時，將暫時終止或終止驗證。</w:t>
      </w:r>
    </w:p>
    <w:p w14:paraId="004E4BF3" w14:textId="77777777" w:rsidR="00964953" w:rsidRPr="004A76F1" w:rsidRDefault="002F3FB1">
      <w:pPr>
        <w:pStyle w:val="a5"/>
        <w:numPr>
          <w:ilvl w:val="1"/>
          <w:numId w:val="2"/>
        </w:numPr>
        <w:tabs>
          <w:tab w:val="left" w:pos="1077"/>
        </w:tabs>
        <w:spacing w:line="352" w:lineRule="exact"/>
        <w:ind w:left="1077" w:hanging="534"/>
        <w:rPr>
          <w:rFonts w:ascii="標楷體" w:eastAsia="標楷體" w:hAnsi="標楷體"/>
          <w:sz w:val="20"/>
        </w:rPr>
      </w:pPr>
      <w:r w:rsidRPr="004A76F1">
        <w:rPr>
          <w:rFonts w:ascii="標楷體" w:eastAsia="標楷體" w:hAnsi="標楷體"/>
          <w:spacing w:val="-3"/>
          <w:sz w:val="20"/>
        </w:rPr>
        <w:t>驗證證書及驗證標誌之使用不符合乙方規定者，經通知限期改善仍未改善者。</w:t>
      </w:r>
    </w:p>
    <w:p w14:paraId="56C45602"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4"/>
          <w:sz w:val="20"/>
        </w:rPr>
        <w:t xml:space="preserve">未依規定繳交驗證相關費用，經催繳超過 </w:t>
      </w:r>
      <w:r w:rsidRPr="004A76F1">
        <w:rPr>
          <w:rFonts w:ascii="標楷體" w:eastAsia="標楷體" w:hAnsi="標楷體"/>
          <w:spacing w:val="-2"/>
          <w:sz w:val="20"/>
        </w:rPr>
        <w:t>30</w:t>
      </w:r>
      <w:r w:rsidRPr="004A76F1">
        <w:rPr>
          <w:rFonts w:ascii="標楷體" w:eastAsia="標楷體" w:hAnsi="標楷體"/>
          <w:spacing w:val="18"/>
          <w:sz w:val="20"/>
        </w:rPr>
        <w:t xml:space="preserve"> </w:t>
      </w:r>
      <w:r w:rsidRPr="004A76F1">
        <w:rPr>
          <w:rFonts w:ascii="標楷體" w:eastAsia="標楷體" w:hAnsi="標楷體"/>
          <w:spacing w:val="-4"/>
          <w:sz w:val="20"/>
        </w:rPr>
        <w:t>天未繳納客戶。</w:t>
      </w:r>
    </w:p>
    <w:p w14:paraId="4524756D"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3"/>
          <w:sz w:val="20"/>
        </w:rPr>
        <w:t>未能持續符合主管機關相關法規之規定者。</w:t>
      </w:r>
    </w:p>
    <w:p w14:paraId="22B9B1A3" w14:textId="77777777" w:rsidR="00964953" w:rsidRPr="004A76F1" w:rsidRDefault="002F3FB1">
      <w:pPr>
        <w:pStyle w:val="a5"/>
        <w:numPr>
          <w:ilvl w:val="1"/>
          <w:numId w:val="2"/>
        </w:numPr>
        <w:tabs>
          <w:tab w:val="left" w:pos="1077"/>
          <w:tab w:val="left" w:pos="1111"/>
        </w:tabs>
        <w:spacing w:before="3" w:line="230" w:lineRule="auto"/>
        <w:ind w:left="1111" w:right="802" w:hanging="568"/>
        <w:jc w:val="both"/>
        <w:rPr>
          <w:rFonts w:ascii="標楷體" w:eastAsia="標楷體" w:hAnsi="標楷體"/>
          <w:sz w:val="20"/>
        </w:rPr>
      </w:pPr>
      <w:r w:rsidRPr="004A76F1">
        <w:rPr>
          <w:rFonts w:ascii="標楷體" w:eastAsia="標楷體" w:hAnsi="標楷體"/>
          <w:spacing w:val="-2"/>
          <w:sz w:val="20"/>
        </w:rPr>
        <w:t>未遵守驗證合約書或驗證說明之規範，如已驗證客戶未依照年度評鑑頻率執行追蹤查驗或展延查驗等。</w:t>
      </w:r>
    </w:p>
    <w:p w14:paraId="48E0884A" w14:textId="77777777" w:rsidR="00964953" w:rsidRPr="004A76F1" w:rsidRDefault="002F3FB1">
      <w:pPr>
        <w:pStyle w:val="a5"/>
        <w:numPr>
          <w:ilvl w:val="1"/>
          <w:numId w:val="2"/>
        </w:numPr>
        <w:tabs>
          <w:tab w:val="left" w:pos="1077"/>
          <w:tab w:val="left" w:pos="1111"/>
        </w:tabs>
        <w:spacing w:line="230" w:lineRule="auto"/>
        <w:ind w:left="1111" w:right="803" w:hanging="568"/>
        <w:jc w:val="both"/>
        <w:rPr>
          <w:rFonts w:ascii="標楷體" w:eastAsia="標楷體" w:hAnsi="標楷體"/>
          <w:sz w:val="20"/>
        </w:rPr>
      </w:pPr>
      <w:r w:rsidRPr="004A76F1">
        <w:rPr>
          <w:rFonts w:ascii="標楷體" w:eastAsia="標楷體" w:hAnsi="標楷體"/>
          <w:spacing w:val="-2"/>
          <w:sz w:val="20"/>
        </w:rPr>
        <w:t>驗證場區停工或停業在一個月以上不超過六個月者，並於停工或停業之次日起一個月內報請本公司備查。</w:t>
      </w:r>
    </w:p>
    <w:p w14:paraId="68D9630F" w14:textId="77777777" w:rsidR="00964953" w:rsidRPr="004A76F1" w:rsidRDefault="002F3FB1">
      <w:pPr>
        <w:pStyle w:val="a5"/>
        <w:numPr>
          <w:ilvl w:val="1"/>
          <w:numId w:val="2"/>
        </w:numPr>
        <w:tabs>
          <w:tab w:val="left" w:pos="1078"/>
          <w:tab w:val="left" w:pos="1111"/>
        </w:tabs>
        <w:spacing w:line="230" w:lineRule="auto"/>
        <w:ind w:left="1111" w:right="802" w:hanging="568"/>
        <w:jc w:val="both"/>
        <w:rPr>
          <w:rFonts w:ascii="標楷體" w:eastAsia="標楷體" w:hAnsi="標楷體"/>
          <w:sz w:val="20"/>
        </w:rPr>
      </w:pPr>
      <w:r w:rsidRPr="004A76F1">
        <w:rPr>
          <w:rFonts w:ascii="標楷體" w:eastAsia="標楷體" w:hAnsi="標楷體"/>
          <w:spacing w:val="-2"/>
          <w:sz w:val="20"/>
        </w:rPr>
        <w:t>暫時終止之限期由乙方依個案情形定之；乙方確認暫時終止之原因於規定期限內完成矯正措施時，恢復其驗證。</w:t>
      </w:r>
    </w:p>
    <w:p w14:paraId="76BA3107" w14:textId="77777777" w:rsidR="00964953" w:rsidRPr="004A76F1" w:rsidRDefault="002F3FB1">
      <w:pPr>
        <w:pStyle w:val="a5"/>
        <w:numPr>
          <w:ilvl w:val="1"/>
          <w:numId w:val="2"/>
        </w:numPr>
        <w:tabs>
          <w:tab w:val="left" w:pos="1078"/>
          <w:tab w:val="left" w:pos="1111"/>
        </w:tabs>
        <w:spacing w:line="230" w:lineRule="auto"/>
        <w:ind w:left="1111" w:right="802" w:hanging="568"/>
        <w:jc w:val="both"/>
        <w:rPr>
          <w:rFonts w:ascii="標楷體" w:eastAsia="標楷體" w:hAnsi="標楷體"/>
          <w:sz w:val="20"/>
        </w:rPr>
      </w:pPr>
      <w:r w:rsidRPr="004A76F1">
        <w:rPr>
          <w:rFonts w:ascii="標楷體" w:eastAsia="標楷體" w:hAnsi="標楷體"/>
          <w:spacing w:val="-2"/>
          <w:sz w:val="20"/>
        </w:rPr>
        <w:t>甲方在計畫對流程進行任何修改而致影響其所申請驗證標準的系統模式之</w:t>
      </w:r>
      <w:proofErr w:type="gramStart"/>
      <w:r w:rsidRPr="004A76F1">
        <w:rPr>
          <w:rFonts w:ascii="標楷體" w:eastAsia="標楷體" w:hAnsi="標楷體"/>
          <w:spacing w:val="-2"/>
          <w:sz w:val="20"/>
        </w:rPr>
        <w:t>符合性時</w:t>
      </w:r>
      <w:proofErr w:type="gramEnd"/>
      <w:r w:rsidRPr="004A76F1">
        <w:rPr>
          <w:rFonts w:ascii="標楷體" w:eastAsia="標楷體" w:hAnsi="標楷體"/>
          <w:spacing w:val="-2"/>
          <w:sz w:val="20"/>
        </w:rPr>
        <w:t>，應以書面告知本公司。乙方將會決定此項變更是否需要</w:t>
      </w:r>
      <w:proofErr w:type="gramStart"/>
      <w:r w:rsidRPr="004A76F1">
        <w:rPr>
          <w:rFonts w:ascii="標楷體" w:eastAsia="標楷體" w:hAnsi="標楷體"/>
          <w:spacing w:val="-2"/>
          <w:sz w:val="20"/>
        </w:rPr>
        <w:t>進行增項評鑑</w:t>
      </w:r>
      <w:proofErr w:type="gramEnd"/>
      <w:r w:rsidRPr="004A76F1">
        <w:rPr>
          <w:rFonts w:ascii="標楷體" w:eastAsia="標楷體" w:hAnsi="標楷體"/>
          <w:spacing w:val="-2"/>
          <w:sz w:val="20"/>
        </w:rPr>
        <w:t>。甲方在進行修改卻未通知乙方亦可能導致暫時終止。</w:t>
      </w:r>
    </w:p>
    <w:p w14:paraId="5FF7E00A" w14:textId="77777777" w:rsidR="00964953" w:rsidRPr="004A76F1" w:rsidRDefault="002F3FB1">
      <w:pPr>
        <w:pStyle w:val="a5"/>
        <w:numPr>
          <w:ilvl w:val="1"/>
          <w:numId w:val="2"/>
        </w:numPr>
        <w:tabs>
          <w:tab w:val="left" w:pos="1078"/>
        </w:tabs>
        <w:spacing w:line="354" w:lineRule="exact"/>
        <w:ind w:hanging="535"/>
        <w:jc w:val="both"/>
        <w:rPr>
          <w:rFonts w:ascii="標楷體" w:eastAsia="標楷體" w:hAnsi="標楷體"/>
          <w:sz w:val="20"/>
        </w:rPr>
      </w:pPr>
      <w:r w:rsidRPr="004A76F1">
        <w:rPr>
          <w:rFonts w:ascii="標楷體" w:eastAsia="標楷體" w:hAnsi="標楷體"/>
          <w:spacing w:val="-3"/>
          <w:sz w:val="20"/>
        </w:rPr>
        <w:t>其他違規而情節重大者。</w:t>
      </w:r>
    </w:p>
    <w:p w14:paraId="435ABB45" w14:textId="77777777" w:rsidR="00964953" w:rsidRPr="004A76F1" w:rsidRDefault="002F3FB1">
      <w:pPr>
        <w:pStyle w:val="a5"/>
        <w:numPr>
          <w:ilvl w:val="1"/>
          <w:numId w:val="2"/>
        </w:numPr>
        <w:tabs>
          <w:tab w:val="left" w:pos="1078"/>
          <w:tab w:val="left" w:pos="1111"/>
        </w:tabs>
        <w:spacing w:line="230" w:lineRule="auto"/>
        <w:ind w:left="1111" w:right="802" w:hanging="568"/>
        <w:jc w:val="both"/>
        <w:rPr>
          <w:rFonts w:ascii="標楷體" w:eastAsia="標楷體" w:hAnsi="標楷體"/>
          <w:sz w:val="20"/>
        </w:rPr>
      </w:pPr>
      <w:r w:rsidRPr="004A76F1">
        <w:rPr>
          <w:rFonts w:ascii="標楷體" w:eastAsia="標楷體" w:hAnsi="標楷體"/>
          <w:spacing w:val="-2"/>
          <w:sz w:val="20"/>
        </w:rPr>
        <w:t>暫時終止驗證時，乙方以書面通知，並於乙方網站暫時刪除該驗證者之全部範圍或部分場區</w:t>
      </w:r>
      <w:r w:rsidRPr="004A76F1">
        <w:rPr>
          <w:rFonts w:ascii="標楷體" w:eastAsia="標楷體" w:hAnsi="標楷體"/>
          <w:spacing w:val="-4"/>
          <w:sz w:val="20"/>
        </w:rPr>
        <w:t>資料。</w:t>
      </w:r>
    </w:p>
    <w:p w14:paraId="0ACF2587" w14:textId="77777777" w:rsidR="00964953" w:rsidRPr="004A76F1" w:rsidRDefault="002F3FB1">
      <w:pPr>
        <w:pStyle w:val="a5"/>
        <w:numPr>
          <w:ilvl w:val="1"/>
          <w:numId w:val="2"/>
        </w:numPr>
        <w:tabs>
          <w:tab w:val="left" w:pos="1078"/>
        </w:tabs>
        <w:spacing w:line="355" w:lineRule="exact"/>
        <w:ind w:hanging="535"/>
        <w:jc w:val="both"/>
        <w:rPr>
          <w:rFonts w:ascii="標楷體" w:eastAsia="標楷體" w:hAnsi="標楷體"/>
          <w:sz w:val="20"/>
        </w:rPr>
      </w:pPr>
      <w:r w:rsidRPr="004A76F1">
        <w:rPr>
          <w:rFonts w:ascii="標楷體" w:eastAsia="標楷體" w:hAnsi="標楷體"/>
          <w:spacing w:val="-3"/>
          <w:sz w:val="20"/>
        </w:rPr>
        <w:t>已通過驗證者收到乙方暫時終止全部驗證範圍通知時，應立即停止驗證宣傳。</w:t>
      </w:r>
    </w:p>
    <w:p w14:paraId="47DF6F41" w14:textId="77777777" w:rsidR="00964953" w:rsidRPr="004A76F1" w:rsidRDefault="002F3FB1">
      <w:pPr>
        <w:pStyle w:val="a5"/>
        <w:numPr>
          <w:ilvl w:val="1"/>
          <w:numId w:val="2"/>
        </w:numPr>
        <w:tabs>
          <w:tab w:val="left" w:pos="1078"/>
          <w:tab w:val="left" w:pos="1111"/>
        </w:tabs>
        <w:spacing w:line="230" w:lineRule="auto"/>
        <w:ind w:left="1111" w:right="923" w:hanging="568"/>
        <w:rPr>
          <w:rFonts w:ascii="標楷體" w:eastAsia="標楷體" w:hAnsi="標楷體"/>
          <w:sz w:val="20"/>
        </w:rPr>
      </w:pPr>
      <w:r w:rsidRPr="004A76F1">
        <w:rPr>
          <w:rFonts w:ascii="標楷體" w:eastAsia="標楷體" w:hAnsi="標楷體"/>
          <w:spacing w:val="-2"/>
          <w:sz w:val="20"/>
        </w:rPr>
        <w:t>驗證暫時終止之期限由乙方依個案情形定之，最長為六個月或下次配合製程得以查核時為</w:t>
      </w:r>
      <w:r w:rsidRPr="004A76F1">
        <w:rPr>
          <w:rFonts w:ascii="標楷體" w:eastAsia="標楷體" w:hAnsi="標楷體"/>
          <w:spacing w:val="-6"/>
          <w:sz w:val="20"/>
        </w:rPr>
        <w:t>限。</w:t>
      </w:r>
    </w:p>
    <w:p w14:paraId="61BBE7D4" w14:textId="77777777" w:rsidR="00964953" w:rsidRPr="004A76F1" w:rsidRDefault="002F3FB1">
      <w:pPr>
        <w:pStyle w:val="a5"/>
        <w:numPr>
          <w:ilvl w:val="1"/>
          <w:numId w:val="2"/>
        </w:numPr>
        <w:tabs>
          <w:tab w:val="left" w:pos="1078"/>
          <w:tab w:val="left" w:pos="1111"/>
        </w:tabs>
        <w:spacing w:line="230" w:lineRule="auto"/>
        <w:ind w:left="1111" w:right="802" w:hanging="568"/>
        <w:rPr>
          <w:rFonts w:ascii="標楷體" w:eastAsia="標楷體" w:hAnsi="標楷體"/>
          <w:sz w:val="20"/>
        </w:rPr>
      </w:pPr>
      <w:r w:rsidRPr="004A76F1">
        <w:rPr>
          <w:rFonts w:ascii="標楷體" w:eastAsia="標楷體" w:hAnsi="標楷體"/>
          <w:spacing w:val="-2"/>
          <w:sz w:val="20"/>
        </w:rPr>
        <w:t>停工或停業者有正當理由未能於六個月期間內復工或復業者，得於期滿前向乙方申請延展一次，其延展期間以六個月或下次製程得以查核時為限。</w:t>
      </w:r>
    </w:p>
    <w:p w14:paraId="00B99A58" w14:textId="77777777" w:rsidR="00964953" w:rsidRPr="004A76F1" w:rsidRDefault="002F3FB1">
      <w:pPr>
        <w:pStyle w:val="a5"/>
        <w:numPr>
          <w:ilvl w:val="1"/>
          <w:numId w:val="2"/>
        </w:numPr>
        <w:tabs>
          <w:tab w:val="left" w:pos="1078"/>
          <w:tab w:val="left" w:pos="1111"/>
        </w:tabs>
        <w:spacing w:line="230" w:lineRule="auto"/>
        <w:ind w:left="1111" w:right="802" w:hanging="568"/>
        <w:jc w:val="both"/>
        <w:rPr>
          <w:rFonts w:ascii="標楷體" w:eastAsia="標楷體" w:hAnsi="標楷體"/>
          <w:sz w:val="20"/>
        </w:rPr>
      </w:pPr>
      <w:r w:rsidRPr="004A76F1">
        <w:rPr>
          <w:rFonts w:ascii="標楷體" w:eastAsia="標楷體" w:hAnsi="標楷體"/>
          <w:spacing w:val="-2"/>
          <w:sz w:val="20"/>
        </w:rPr>
        <w:t>暫時終止驗證者，乙方確認暫時終止之原因，申請者於規定期限內完成矯正措施及消除驗證原因後方可恢復其驗證，驗證公司須發驗證決定通知書通知業者。如復權條件未能滿足，則通知客戶審議結果，並依據審議結果辦理。客戶應支付本公司因暫時終止與復權作業所額外產生之費用。</w:t>
      </w:r>
    </w:p>
    <w:p w14:paraId="6B62CBC7" w14:textId="77777777" w:rsidR="00964953" w:rsidRPr="004A76F1" w:rsidRDefault="002F3FB1">
      <w:pPr>
        <w:pStyle w:val="a5"/>
        <w:numPr>
          <w:ilvl w:val="1"/>
          <w:numId w:val="2"/>
        </w:numPr>
        <w:tabs>
          <w:tab w:val="left" w:pos="1078"/>
          <w:tab w:val="left" w:pos="1111"/>
        </w:tabs>
        <w:spacing w:line="230" w:lineRule="auto"/>
        <w:ind w:left="1111" w:right="803" w:hanging="568"/>
        <w:jc w:val="both"/>
        <w:rPr>
          <w:rFonts w:ascii="標楷體" w:eastAsia="標楷體" w:hAnsi="標楷體"/>
          <w:sz w:val="20"/>
        </w:rPr>
      </w:pPr>
      <w:r w:rsidRPr="004A76F1">
        <w:rPr>
          <w:rFonts w:ascii="標楷體" w:eastAsia="標楷體" w:hAnsi="標楷體"/>
          <w:spacing w:val="-4"/>
          <w:sz w:val="20"/>
        </w:rPr>
        <w:t>追蹤查驗若遇到重大事件時，未能配合年度評鑑頻率執行追蹤評鑑或重新評鑑者，將依相關</w:t>
      </w:r>
      <w:r w:rsidRPr="004A76F1">
        <w:rPr>
          <w:rFonts w:ascii="標楷體" w:eastAsia="標楷體" w:hAnsi="標楷體"/>
          <w:spacing w:val="-2"/>
          <w:sz w:val="20"/>
        </w:rPr>
        <w:t>重大事件程序辦理，仍無法配合者將暫時終止。</w:t>
      </w:r>
    </w:p>
    <w:p w14:paraId="483078C5" w14:textId="77777777" w:rsidR="00964953" w:rsidRPr="004A76F1" w:rsidRDefault="002F3FB1">
      <w:pPr>
        <w:pStyle w:val="a5"/>
        <w:numPr>
          <w:ilvl w:val="0"/>
          <w:numId w:val="2"/>
        </w:numPr>
        <w:tabs>
          <w:tab w:val="left" w:pos="542"/>
        </w:tabs>
        <w:spacing w:line="363" w:lineRule="exact"/>
        <w:ind w:left="542" w:hanging="424"/>
        <w:jc w:val="both"/>
        <w:rPr>
          <w:rFonts w:ascii="標楷體" w:eastAsia="標楷體" w:hAnsi="標楷體"/>
          <w:sz w:val="20"/>
        </w:rPr>
      </w:pPr>
      <w:r w:rsidRPr="004A76F1">
        <w:rPr>
          <w:rFonts w:ascii="標楷體" w:eastAsia="標楷體" w:hAnsi="標楷體"/>
          <w:spacing w:val="-4"/>
          <w:sz w:val="20"/>
        </w:rPr>
        <w:t>驗證證書終止</w:t>
      </w:r>
    </w:p>
    <w:p w14:paraId="0695FD1B" w14:textId="77777777" w:rsidR="00964953" w:rsidRPr="004A76F1" w:rsidRDefault="00964953">
      <w:pPr>
        <w:spacing w:line="363" w:lineRule="exact"/>
        <w:jc w:val="both"/>
        <w:rPr>
          <w:rFonts w:ascii="標楷體" w:eastAsia="標楷體" w:hAnsi="標楷體"/>
          <w:sz w:val="20"/>
        </w:rPr>
        <w:sectPr w:rsidR="00964953" w:rsidRPr="004A76F1" w:rsidSect="00717CBC">
          <w:pgSz w:w="11910" w:h="16840"/>
          <w:pgMar w:top="1701" w:right="799" w:bottom="1418" w:left="1298" w:header="272" w:footer="1219" w:gutter="0"/>
          <w:cols w:space="720"/>
        </w:sectPr>
      </w:pPr>
    </w:p>
    <w:p w14:paraId="14BB0539" w14:textId="77777777" w:rsidR="00964953" w:rsidRPr="004A76F1" w:rsidRDefault="002F3FB1">
      <w:pPr>
        <w:pStyle w:val="1"/>
        <w:rPr>
          <w:rFonts w:ascii="標楷體" w:eastAsia="標楷體" w:hAnsi="標楷體"/>
        </w:rPr>
      </w:pPr>
      <w:r w:rsidRPr="004A76F1">
        <w:rPr>
          <w:rFonts w:ascii="標楷體" w:eastAsia="標楷體" w:hAnsi="標楷體"/>
          <w:spacing w:val="-5"/>
        </w:rPr>
        <w:lastRenderedPageBreak/>
        <w:t>食品安全/品質/職業安全管理系統驗證說明</w:t>
      </w:r>
    </w:p>
    <w:p w14:paraId="65C4200A" w14:textId="77777777" w:rsidR="00964953" w:rsidRPr="004A76F1" w:rsidRDefault="002F3FB1">
      <w:pPr>
        <w:pStyle w:val="a5"/>
        <w:numPr>
          <w:ilvl w:val="1"/>
          <w:numId w:val="2"/>
        </w:numPr>
        <w:tabs>
          <w:tab w:val="left" w:pos="1077"/>
        </w:tabs>
        <w:spacing w:before="146" w:line="368" w:lineRule="exact"/>
        <w:ind w:left="1077" w:hanging="534"/>
        <w:rPr>
          <w:rFonts w:ascii="標楷體" w:eastAsia="標楷體" w:hAnsi="標楷體"/>
          <w:sz w:val="20"/>
        </w:rPr>
      </w:pPr>
      <w:r w:rsidRPr="004A76F1">
        <w:rPr>
          <w:rFonts w:ascii="標楷體" w:eastAsia="標楷體" w:hAnsi="標楷體"/>
          <w:spacing w:val="-3"/>
          <w:sz w:val="20"/>
        </w:rPr>
        <w:t>下列情況下證書</w:t>
      </w:r>
      <w:proofErr w:type="gramStart"/>
      <w:r w:rsidRPr="004A76F1">
        <w:rPr>
          <w:rFonts w:ascii="標楷體" w:eastAsia="標楷體" w:hAnsi="標楷體"/>
          <w:spacing w:val="-3"/>
          <w:sz w:val="20"/>
        </w:rPr>
        <w:t>將被乙方</w:t>
      </w:r>
      <w:proofErr w:type="gramEnd"/>
      <w:r w:rsidRPr="004A76F1">
        <w:rPr>
          <w:rFonts w:ascii="標楷體" w:eastAsia="標楷體" w:hAnsi="標楷體"/>
          <w:spacing w:val="-3"/>
          <w:sz w:val="20"/>
        </w:rPr>
        <w:t>收回：</w:t>
      </w:r>
    </w:p>
    <w:p w14:paraId="300E12A6" w14:textId="77777777" w:rsidR="00964953" w:rsidRPr="004A76F1" w:rsidRDefault="002F3FB1">
      <w:pPr>
        <w:pStyle w:val="a5"/>
        <w:numPr>
          <w:ilvl w:val="2"/>
          <w:numId w:val="2"/>
        </w:numPr>
        <w:tabs>
          <w:tab w:val="left" w:pos="1678"/>
        </w:tabs>
        <w:spacing w:line="360" w:lineRule="exact"/>
        <w:ind w:left="1678" w:hanging="709"/>
        <w:rPr>
          <w:rFonts w:ascii="標楷體" w:eastAsia="標楷體" w:hAnsi="標楷體"/>
          <w:sz w:val="20"/>
        </w:rPr>
      </w:pPr>
      <w:r w:rsidRPr="004A76F1">
        <w:rPr>
          <w:rFonts w:ascii="標楷體" w:eastAsia="標楷體" w:hAnsi="標楷體"/>
          <w:spacing w:val="-3"/>
          <w:sz w:val="20"/>
        </w:rPr>
        <w:t>甲方未針對暫時終止處份採取適切措施或已結束營業。</w:t>
      </w:r>
    </w:p>
    <w:p w14:paraId="26EE3D2D" w14:textId="77777777" w:rsidR="00964953" w:rsidRPr="004A76F1" w:rsidRDefault="002F3FB1">
      <w:pPr>
        <w:pStyle w:val="a5"/>
        <w:numPr>
          <w:ilvl w:val="2"/>
          <w:numId w:val="2"/>
        </w:numPr>
        <w:tabs>
          <w:tab w:val="left" w:pos="1678"/>
        </w:tabs>
        <w:spacing w:line="360" w:lineRule="exact"/>
        <w:ind w:left="1678" w:hanging="709"/>
        <w:rPr>
          <w:rFonts w:ascii="標楷體" w:eastAsia="標楷體" w:hAnsi="標楷體"/>
          <w:sz w:val="20"/>
        </w:rPr>
      </w:pPr>
      <w:r w:rsidRPr="004A76F1">
        <w:rPr>
          <w:rFonts w:ascii="標楷體" w:eastAsia="標楷體" w:hAnsi="標楷體"/>
          <w:spacing w:val="-3"/>
          <w:sz w:val="20"/>
        </w:rPr>
        <w:t>驗證範圍的產品未能符合標準、規範或法規或不再生產。</w:t>
      </w:r>
    </w:p>
    <w:p w14:paraId="1CADBD25" w14:textId="77777777" w:rsidR="00964953" w:rsidRPr="004A76F1" w:rsidRDefault="002F3FB1">
      <w:pPr>
        <w:pStyle w:val="a5"/>
        <w:numPr>
          <w:ilvl w:val="2"/>
          <w:numId w:val="2"/>
        </w:numPr>
        <w:tabs>
          <w:tab w:val="left" w:pos="1678"/>
        </w:tabs>
        <w:spacing w:line="360" w:lineRule="exact"/>
        <w:ind w:left="1678" w:hanging="709"/>
        <w:rPr>
          <w:rFonts w:ascii="標楷體" w:eastAsia="標楷體" w:hAnsi="標楷體"/>
          <w:sz w:val="20"/>
        </w:rPr>
      </w:pPr>
      <w:r w:rsidRPr="004A76F1">
        <w:rPr>
          <w:rFonts w:ascii="標楷體" w:eastAsia="標楷體" w:hAnsi="標楷體"/>
          <w:spacing w:val="-3"/>
          <w:sz w:val="20"/>
        </w:rPr>
        <w:t>甲方終止與乙方之服務合約。</w:t>
      </w:r>
    </w:p>
    <w:p w14:paraId="503DE718" w14:textId="77777777" w:rsidR="00964953" w:rsidRPr="004A76F1" w:rsidRDefault="002F3FB1">
      <w:pPr>
        <w:pStyle w:val="a5"/>
        <w:numPr>
          <w:ilvl w:val="2"/>
          <w:numId w:val="2"/>
        </w:numPr>
        <w:tabs>
          <w:tab w:val="left" w:pos="1537"/>
          <w:tab w:val="left" w:pos="1678"/>
        </w:tabs>
        <w:spacing w:before="2" w:line="230" w:lineRule="auto"/>
        <w:ind w:left="1537" w:right="924" w:hanging="568"/>
        <w:rPr>
          <w:rFonts w:ascii="標楷體" w:eastAsia="標楷體" w:hAnsi="標楷體"/>
          <w:sz w:val="20"/>
        </w:rPr>
      </w:pPr>
      <w:proofErr w:type="gramStart"/>
      <w:r w:rsidRPr="004A76F1">
        <w:rPr>
          <w:rFonts w:ascii="標楷體" w:eastAsia="標楷體" w:hAnsi="標楷體"/>
          <w:spacing w:val="-2"/>
          <w:sz w:val="20"/>
        </w:rPr>
        <w:t>經乙方</w:t>
      </w:r>
      <w:proofErr w:type="gramEnd"/>
      <w:r w:rsidRPr="004A76F1">
        <w:rPr>
          <w:rFonts w:ascii="標楷體" w:eastAsia="標楷體" w:hAnsi="標楷體"/>
          <w:spacing w:val="-2"/>
          <w:sz w:val="20"/>
        </w:rPr>
        <w:t>通知暫時終止驗證，暫時終止驗證期滿仍未改善者或</w:t>
      </w:r>
      <w:proofErr w:type="gramStart"/>
      <w:r w:rsidRPr="004A76F1">
        <w:rPr>
          <w:rFonts w:ascii="標楷體" w:eastAsia="標楷體" w:hAnsi="標楷體"/>
          <w:spacing w:val="-2"/>
          <w:sz w:val="20"/>
        </w:rPr>
        <w:t>採</w:t>
      </w:r>
      <w:proofErr w:type="gramEnd"/>
      <w:r w:rsidRPr="004A76F1">
        <w:rPr>
          <w:rFonts w:ascii="標楷體" w:eastAsia="標楷體" w:hAnsi="標楷體"/>
          <w:spacing w:val="-2"/>
          <w:sz w:val="20"/>
        </w:rPr>
        <w:t>行暫時終止原因未消</w:t>
      </w:r>
      <w:r w:rsidRPr="004A76F1">
        <w:rPr>
          <w:rFonts w:ascii="標楷體" w:eastAsia="標楷體" w:hAnsi="標楷體"/>
          <w:spacing w:val="-6"/>
          <w:sz w:val="20"/>
        </w:rPr>
        <w:t>除。</w:t>
      </w:r>
    </w:p>
    <w:p w14:paraId="71D75576" w14:textId="77777777" w:rsidR="00964953" w:rsidRPr="004A76F1" w:rsidRDefault="002F3FB1">
      <w:pPr>
        <w:pStyle w:val="a5"/>
        <w:numPr>
          <w:ilvl w:val="1"/>
          <w:numId w:val="2"/>
        </w:numPr>
        <w:tabs>
          <w:tab w:val="left" w:pos="1077"/>
        </w:tabs>
        <w:spacing w:line="355" w:lineRule="exact"/>
        <w:ind w:left="1077" w:hanging="534"/>
        <w:rPr>
          <w:rFonts w:ascii="標楷體" w:eastAsia="標楷體" w:hAnsi="標楷體"/>
          <w:sz w:val="20"/>
        </w:rPr>
      </w:pPr>
      <w:r w:rsidRPr="004A76F1">
        <w:rPr>
          <w:rFonts w:ascii="標楷體" w:eastAsia="標楷體" w:hAnsi="標楷體"/>
          <w:spacing w:val="-3"/>
          <w:sz w:val="20"/>
        </w:rPr>
        <w:t>在上述情況下，乙方有權以書面方式通知顧客並在上述情況下，乙方有權以書面方式通</w:t>
      </w:r>
    </w:p>
    <w:p w14:paraId="6CF69696" w14:textId="77777777" w:rsidR="00964953" w:rsidRPr="004A76F1" w:rsidRDefault="002F3FB1">
      <w:pPr>
        <w:pStyle w:val="a3"/>
        <w:spacing w:before="2" w:line="230" w:lineRule="auto"/>
        <w:ind w:right="891"/>
        <w:rPr>
          <w:rFonts w:ascii="標楷體" w:eastAsia="標楷體" w:hAnsi="標楷體"/>
        </w:rPr>
      </w:pPr>
      <w:proofErr w:type="gramStart"/>
      <w:r w:rsidRPr="004A76F1">
        <w:rPr>
          <w:rFonts w:ascii="標楷體" w:eastAsia="標楷體" w:hAnsi="標楷體"/>
        </w:rPr>
        <w:t>知甲方</w:t>
      </w:r>
      <w:proofErr w:type="gramEnd"/>
      <w:r w:rsidRPr="004A76F1">
        <w:rPr>
          <w:rFonts w:ascii="標楷體" w:eastAsia="標楷體" w:hAnsi="標楷體"/>
        </w:rPr>
        <w:t>並收回證書。甲方得申訴上訴（</w:t>
      </w:r>
      <w:r w:rsidRPr="004A76F1">
        <w:rPr>
          <w:rFonts w:ascii="標楷體" w:eastAsia="標楷體" w:hAnsi="標楷體"/>
          <w:spacing w:val="-17"/>
        </w:rPr>
        <w:t xml:space="preserve">參見 </w:t>
      </w:r>
      <w:r w:rsidRPr="004A76F1">
        <w:rPr>
          <w:rFonts w:ascii="標楷體" w:eastAsia="標楷體" w:hAnsi="標楷體"/>
        </w:rPr>
        <w:t>23</w:t>
      </w:r>
      <w:r w:rsidRPr="004A76F1">
        <w:rPr>
          <w:rFonts w:ascii="標楷體" w:eastAsia="標楷體" w:hAnsi="標楷體"/>
          <w:spacing w:val="-14"/>
        </w:rPr>
        <w:t xml:space="preserve"> 項規定</w:t>
      </w:r>
      <w:r w:rsidRPr="004A76F1">
        <w:rPr>
          <w:rFonts w:ascii="標楷體" w:eastAsia="標楷體" w:hAnsi="標楷體"/>
          <w:spacing w:val="-101"/>
        </w:rPr>
        <w:t>）</w:t>
      </w:r>
      <w:r w:rsidRPr="004A76F1">
        <w:rPr>
          <w:rFonts w:ascii="標楷體" w:eastAsia="標楷體" w:hAnsi="標楷體"/>
        </w:rPr>
        <w:t>。回收證書時，已執行驗證之費用</w:t>
      </w:r>
      <w:r w:rsidRPr="004A76F1">
        <w:rPr>
          <w:rFonts w:ascii="標楷體" w:eastAsia="標楷體" w:hAnsi="標楷體"/>
          <w:spacing w:val="-2"/>
        </w:rPr>
        <w:t>不予退還，</w:t>
      </w:r>
      <w:proofErr w:type="gramStart"/>
      <w:r w:rsidRPr="004A76F1">
        <w:rPr>
          <w:rFonts w:ascii="標楷體" w:eastAsia="標楷體" w:hAnsi="標楷體"/>
          <w:spacing w:val="-2"/>
        </w:rPr>
        <w:t>且乙方</w:t>
      </w:r>
      <w:proofErr w:type="gramEnd"/>
      <w:r w:rsidRPr="004A76F1">
        <w:rPr>
          <w:rFonts w:ascii="標楷體" w:eastAsia="標楷體" w:hAnsi="標楷體"/>
          <w:spacing w:val="-2"/>
        </w:rPr>
        <w:t>應予公告並通知認證機構。</w:t>
      </w:r>
    </w:p>
    <w:p w14:paraId="4AFBE91C" w14:textId="77777777" w:rsidR="00964953" w:rsidRPr="004A76F1" w:rsidRDefault="002F3FB1">
      <w:pPr>
        <w:pStyle w:val="a5"/>
        <w:numPr>
          <w:ilvl w:val="0"/>
          <w:numId w:val="2"/>
        </w:numPr>
        <w:tabs>
          <w:tab w:val="left" w:pos="542"/>
        </w:tabs>
        <w:spacing w:line="355" w:lineRule="exact"/>
        <w:ind w:left="542" w:hanging="424"/>
        <w:rPr>
          <w:rFonts w:ascii="標楷體" w:eastAsia="標楷體" w:hAnsi="標楷體"/>
          <w:sz w:val="20"/>
        </w:rPr>
      </w:pPr>
      <w:r w:rsidRPr="004A76F1">
        <w:rPr>
          <w:rFonts w:ascii="標楷體" w:eastAsia="標楷體" w:hAnsi="標楷體"/>
          <w:spacing w:val="-3"/>
          <w:sz w:val="20"/>
        </w:rPr>
        <w:t>證書撤銷</w:t>
      </w:r>
    </w:p>
    <w:p w14:paraId="3D2AB150"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3"/>
          <w:sz w:val="20"/>
        </w:rPr>
        <w:t>甲方若書面通知乙方表示不願意更新證書或未於及時提出更新申請，則證書將被撤銷。</w:t>
      </w:r>
    </w:p>
    <w:p w14:paraId="29E1113F"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3"/>
          <w:sz w:val="20"/>
        </w:rPr>
        <w:t>甲方提供乙方偽造或虛偽不實的資料，且情節重大者。</w:t>
      </w:r>
    </w:p>
    <w:p w14:paraId="3A5F66CB"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3"/>
          <w:sz w:val="20"/>
        </w:rPr>
        <w:t>證書撤銷時，已執行驗證之費用不予退還，</w:t>
      </w:r>
      <w:proofErr w:type="gramStart"/>
      <w:r w:rsidRPr="004A76F1">
        <w:rPr>
          <w:rFonts w:ascii="標楷體" w:eastAsia="標楷體" w:hAnsi="標楷體"/>
          <w:spacing w:val="-3"/>
          <w:sz w:val="20"/>
        </w:rPr>
        <w:t>且乙方</w:t>
      </w:r>
      <w:proofErr w:type="gramEnd"/>
      <w:r w:rsidRPr="004A76F1">
        <w:rPr>
          <w:rFonts w:ascii="標楷體" w:eastAsia="標楷體" w:hAnsi="標楷體"/>
          <w:spacing w:val="-3"/>
          <w:sz w:val="20"/>
        </w:rPr>
        <w:t>應予公告並通知認證機構。</w:t>
      </w:r>
    </w:p>
    <w:p w14:paraId="78F74977" w14:textId="77777777" w:rsidR="00964953" w:rsidRPr="004A76F1" w:rsidRDefault="002F3FB1">
      <w:pPr>
        <w:pStyle w:val="a5"/>
        <w:numPr>
          <w:ilvl w:val="1"/>
          <w:numId w:val="2"/>
        </w:numPr>
        <w:tabs>
          <w:tab w:val="left" w:pos="1077"/>
        </w:tabs>
        <w:spacing w:line="360" w:lineRule="exact"/>
        <w:ind w:left="1077" w:hanging="534"/>
        <w:rPr>
          <w:rFonts w:ascii="標楷體" w:eastAsia="標楷體" w:hAnsi="標楷體"/>
          <w:sz w:val="20"/>
        </w:rPr>
      </w:pPr>
      <w:r w:rsidRPr="004A76F1">
        <w:rPr>
          <w:rFonts w:ascii="標楷體" w:eastAsia="標楷體" w:hAnsi="標楷體"/>
          <w:spacing w:val="-3"/>
          <w:sz w:val="20"/>
        </w:rPr>
        <w:t>甲方需通知其客戶有關證書被撤銷。</w:t>
      </w:r>
    </w:p>
    <w:p w14:paraId="41CA64A0" w14:textId="77777777" w:rsidR="00964953" w:rsidRPr="004A76F1" w:rsidRDefault="002F3FB1">
      <w:pPr>
        <w:pStyle w:val="a5"/>
        <w:numPr>
          <w:ilvl w:val="0"/>
          <w:numId w:val="2"/>
        </w:numPr>
        <w:tabs>
          <w:tab w:val="left" w:pos="542"/>
        </w:tabs>
        <w:spacing w:line="360" w:lineRule="exact"/>
        <w:ind w:left="542" w:hanging="424"/>
        <w:rPr>
          <w:rFonts w:ascii="標楷體" w:eastAsia="標楷體" w:hAnsi="標楷體"/>
          <w:sz w:val="20"/>
        </w:rPr>
      </w:pPr>
      <w:r w:rsidRPr="004A76F1">
        <w:rPr>
          <w:rFonts w:ascii="標楷體" w:eastAsia="標楷體" w:hAnsi="標楷體"/>
          <w:spacing w:val="-4"/>
          <w:sz w:val="20"/>
        </w:rPr>
        <w:t>證書費用說明</w:t>
      </w:r>
    </w:p>
    <w:p w14:paraId="0C83147C" w14:textId="77777777" w:rsidR="00964953" w:rsidRPr="004A76F1" w:rsidRDefault="002F3FB1">
      <w:pPr>
        <w:pStyle w:val="a3"/>
        <w:spacing w:before="3" w:line="230" w:lineRule="auto"/>
        <w:ind w:left="459" w:right="1143"/>
        <w:rPr>
          <w:rFonts w:ascii="標楷體" w:eastAsia="標楷體" w:hAnsi="標楷體"/>
        </w:rPr>
      </w:pPr>
      <w:r w:rsidRPr="004A76F1">
        <w:rPr>
          <w:rFonts w:ascii="標楷體" w:eastAsia="標楷體" w:hAnsi="標楷體"/>
        </w:rPr>
        <w:t>證書如因停權、撤銷(或其他情況)、模擬…</w:t>
      </w:r>
      <w:r w:rsidRPr="004A76F1">
        <w:rPr>
          <w:rFonts w:ascii="標楷體" w:eastAsia="標楷體" w:hAnsi="標楷體"/>
          <w:spacing w:val="-3"/>
        </w:rPr>
        <w:t xml:space="preserve">等，需重新製作，甲方需另外支付繳交 </w:t>
      </w:r>
      <w:r w:rsidRPr="004A76F1">
        <w:rPr>
          <w:rFonts w:ascii="標楷體" w:eastAsia="標楷體" w:hAnsi="標楷體"/>
        </w:rPr>
        <w:t>3,000</w:t>
      </w:r>
      <w:r w:rsidRPr="004A76F1">
        <w:rPr>
          <w:rFonts w:ascii="標楷體" w:eastAsia="標楷體" w:hAnsi="標楷體"/>
          <w:spacing w:val="-18"/>
        </w:rPr>
        <w:t xml:space="preserve"> 元。</w:t>
      </w:r>
      <w:r w:rsidRPr="004A76F1">
        <w:rPr>
          <w:rFonts w:ascii="標楷體" w:eastAsia="標楷體" w:hAnsi="標楷體"/>
          <w:spacing w:val="-2"/>
        </w:rPr>
        <w:t>甲方發生侵權狀況，應於公開媒體公開道歉，相關費用由甲方支付。</w:t>
      </w:r>
    </w:p>
    <w:p w14:paraId="1BB5A208" w14:textId="77777777" w:rsidR="00964953" w:rsidRPr="004A76F1" w:rsidRDefault="002F3FB1">
      <w:pPr>
        <w:pStyle w:val="a5"/>
        <w:numPr>
          <w:ilvl w:val="0"/>
          <w:numId w:val="2"/>
        </w:numPr>
        <w:tabs>
          <w:tab w:val="left" w:pos="542"/>
        </w:tabs>
        <w:spacing w:line="355" w:lineRule="exact"/>
        <w:ind w:left="542" w:hanging="424"/>
        <w:rPr>
          <w:rFonts w:ascii="標楷體" w:eastAsia="標楷體" w:hAnsi="標楷體"/>
          <w:sz w:val="20"/>
        </w:rPr>
      </w:pPr>
      <w:r w:rsidRPr="004A76F1">
        <w:rPr>
          <w:rFonts w:ascii="標楷體" w:eastAsia="標楷體" w:hAnsi="標楷體"/>
          <w:spacing w:val="-3"/>
          <w:sz w:val="20"/>
        </w:rPr>
        <w:t>認證組織間相互承認</w:t>
      </w:r>
    </w:p>
    <w:p w14:paraId="2215BD3D" w14:textId="77777777" w:rsidR="00964953" w:rsidRPr="004A76F1" w:rsidRDefault="002F3FB1">
      <w:pPr>
        <w:pStyle w:val="a3"/>
        <w:spacing w:before="2" w:line="230" w:lineRule="auto"/>
        <w:ind w:left="458" w:right="1145"/>
        <w:rPr>
          <w:rFonts w:ascii="標楷體" w:eastAsia="標楷體" w:hAnsi="標楷體"/>
        </w:rPr>
      </w:pPr>
      <w:r w:rsidRPr="004A76F1">
        <w:rPr>
          <w:rFonts w:ascii="標楷體" w:eastAsia="標楷體" w:hAnsi="標楷體"/>
          <w:spacing w:val="-2"/>
        </w:rPr>
        <w:t>在不損及系統或產品驗證計畫的完整性前提下，乙方通常承認其他認證組織的登錄，但乙方仍保留其不予承認的自主權利。</w:t>
      </w:r>
    </w:p>
    <w:p w14:paraId="370986B5" w14:textId="77777777" w:rsidR="00964953" w:rsidRPr="004A76F1" w:rsidRDefault="002F3FB1">
      <w:pPr>
        <w:pStyle w:val="a5"/>
        <w:numPr>
          <w:ilvl w:val="0"/>
          <w:numId w:val="2"/>
        </w:numPr>
        <w:tabs>
          <w:tab w:val="left" w:pos="542"/>
        </w:tabs>
        <w:spacing w:line="355" w:lineRule="exact"/>
        <w:ind w:left="542" w:hanging="424"/>
        <w:rPr>
          <w:rFonts w:ascii="標楷體" w:eastAsia="標楷體" w:hAnsi="標楷體"/>
          <w:sz w:val="20"/>
        </w:rPr>
      </w:pPr>
      <w:r w:rsidRPr="004A76F1">
        <w:rPr>
          <w:rFonts w:ascii="標楷體" w:eastAsia="標楷體" w:hAnsi="標楷體"/>
          <w:spacing w:val="-5"/>
          <w:sz w:val="20"/>
        </w:rPr>
        <w:t>抱怨</w:t>
      </w:r>
    </w:p>
    <w:p w14:paraId="0381946A" w14:textId="77777777" w:rsidR="00964953" w:rsidRPr="004A76F1" w:rsidRDefault="002F3FB1">
      <w:pPr>
        <w:pStyle w:val="a3"/>
        <w:spacing w:before="2" w:line="230" w:lineRule="auto"/>
        <w:ind w:left="502" w:right="1044"/>
        <w:jc w:val="both"/>
        <w:rPr>
          <w:rFonts w:ascii="標楷體" w:eastAsia="標楷體" w:hAnsi="標楷體"/>
        </w:rPr>
      </w:pPr>
      <w:r w:rsidRPr="004A76F1">
        <w:rPr>
          <w:rFonts w:ascii="標楷體" w:eastAsia="標楷體" w:hAnsi="標楷體"/>
          <w:spacing w:val="-2"/>
        </w:rPr>
        <w:t>甲方對乙方驗證作業、人員表現及其他事項有意見時，乙方管理部門應將其記錄於『抱怨/申訴處理單』並依客訴內容與性質送交乙方管理部門主管處理之，並由管理部門依抱怨內容評估是否為合理，若評估為不合理，則由乙方管理部門直接對客戶進行溝通及說明，若評估為合理之抱怨，則由乙方管理部門進行原因分析，找出抱怨的真正原因，並填寫於『抱怨/申訴處理單』</w:t>
      </w:r>
    </w:p>
    <w:p w14:paraId="1D276500" w14:textId="77777777" w:rsidR="00964953" w:rsidRPr="004A76F1" w:rsidRDefault="002F3FB1">
      <w:pPr>
        <w:pStyle w:val="a3"/>
        <w:spacing w:line="230" w:lineRule="auto"/>
        <w:ind w:left="502" w:right="1100"/>
        <w:jc w:val="both"/>
        <w:rPr>
          <w:rFonts w:ascii="標楷體" w:eastAsia="標楷體" w:hAnsi="標楷體"/>
        </w:rPr>
      </w:pPr>
      <w:r w:rsidRPr="004A76F1">
        <w:rPr>
          <w:rFonts w:ascii="標楷體" w:eastAsia="標楷體" w:hAnsi="標楷體"/>
          <w:spacing w:val="-2"/>
        </w:rPr>
        <w:t>，以利</w:t>
      </w:r>
      <w:proofErr w:type="gramStart"/>
      <w:r w:rsidRPr="004A76F1">
        <w:rPr>
          <w:rFonts w:ascii="標楷體" w:eastAsia="標楷體" w:hAnsi="標楷體"/>
          <w:spacing w:val="-2"/>
        </w:rPr>
        <w:t>研</w:t>
      </w:r>
      <w:proofErr w:type="gramEnd"/>
      <w:r w:rsidRPr="004A76F1">
        <w:rPr>
          <w:rFonts w:ascii="標楷體" w:eastAsia="標楷體" w:hAnsi="標楷體"/>
          <w:spacing w:val="-2"/>
        </w:rPr>
        <w:t>擬改善對策並回覆甲方。原因分析後，由各單位人員彙總相關資料交送管理部門，由管理部門立即告知客戶發生問題之原因並予以道歉。依管理部門依據擬定之改善對策，相關單位進行矯正措施後，由驗證部主管依據『客訴處理單』所示之改善對策執行結果加以確認，</w:t>
      </w:r>
    </w:p>
    <w:p w14:paraId="0B5A7736" w14:textId="77777777" w:rsidR="00964953" w:rsidRPr="004A76F1" w:rsidRDefault="002F3FB1">
      <w:pPr>
        <w:pStyle w:val="a3"/>
        <w:spacing w:line="230" w:lineRule="auto"/>
        <w:ind w:left="502" w:right="988"/>
        <w:rPr>
          <w:rFonts w:ascii="標楷體" w:eastAsia="標楷體" w:hAnsi="標楷體"/>
        </w:rPr>
      </w:pPr>
      <w:r w:rsidRPr="004A76F1">
        <w:rPr>
          <w:rFonts w:ascii="標楷體" w:eastAsia="標楷體" w:hAnsi="標楷體"/>
          <w:spacing w:val="-2"/>
        </w:rPr>
        <w:t>並記錄之。各單位在完成客戶抱怨/申訴處理後，將『抱怨/</w:t>
      </w:r>
      <w:r w:rsidRPr="004A76F1">
        <w:rPr>
          <w:rFonts w:ascii="標楷體" w:eastAsia="標楷體" w:hAnsi="標楷體"/>
          <w:spacing w:val="-19"/>
        </w:rPr>
        <w:t>申訴處理單』</w:t>
      </w:r>
      <w:r w:rsidRPr="004A76F1">
        <w:rPr>
          <w:rFonts w:ascii="標楷體" w:eastAsia="標楷體" w:hAnsi="標楷體"/>
          <w:spacing w:val="-2"/>
        </w:rPr>
        <w:t>（WKB2-08-01）呈總監簽名後，存檔完成結案，並主動回報處理</w:t>
      </w:r>
      <w:proofErr w:type="gramStart"/>
      <w:r w:rsidRPr="004A76F1">
        <w:rPr>
          <w:rFonts w:ascii="標楷體" w:eastAsia="標楷體" w:hAnsi="標楷體"/>
          <w:spacing w:val="-2"/>
        </w:rPr>
        <w:t>結果給甲方</w:t>
      </w:r>
      <w:proofErr w:type="gramEnd"/>
      <w:r w:rsidRPr="004A76F1">
        <w:rPr>
          <w:rFonts w:ascii="標楷體" w:eastAsia="標楷體" w:hAnsi="標楷體"/>
          <w:spacing w:val="-2"/>
        </w:rPr>
        <w:t>。</w:t>
      </w:r>
    </w:p>
    <w:p w14:paraId="289C0DAA" w14:textId="77777777" w:rsidR="00964953" w:rsidRPr="004A76F1" w:rsidRDefault="002F3FB1">
      <w:pPr>
        <w:pStyle w:val="a5"/>
        <w:numPr>
          <w:ilvl w:val="0"/>
          <w:numId w:val="2"/>
        </w:numPr>
        <w:tabs>
          <w:tab w:val="left" w:pos="543"/>
        </w:tabs>
        <w:spacing w:line="355" w:lineRule="exact"/>
        <w:ind w:hanging="425"/>
        <w:rPr>
          <w:rFonts w:ascii="標楷體" w:eastAsia="標楷體" w:hAnsi="標楷體"/>
          <w:sz w:val="20"/>
        </w:rPr>
      </w:pPr>
      <w:r w:rsidRPr="004A76F1">
        <w:rPr>
          <w:rFonts w:ascii="標楷體" w:eastAsia="標楷體" w:hAnsi="標楷體"/>
          <w:spacing w:val="-5"/>
          <w:sz w:val="20"/>
        </w:rPr>
        <w:t>申訴</w:t>
      </w:r>
    </w:p>
    <w:p w14:paraId="05C4EB55" w14:textId="77777777" w:rsidR="00964953" w:rsidRPr="004A76F1" w:rsidRDefault="002F3FB1">
      <w:pPr>
        <w:pStyle w:val="a3"/>
        <w:spacing w:line="230" w:lineRule="auto"/>
        <w:ind w:left="555" w:right="803"/>
        <w:jc w:val="both"/>
        <w:rPr>
          <w:rFonts w:ascii="標楷體" w:eastAsia="標楷體" w:hAnsi="標楷體"/>
        </w:rPr>
      </w:pPr>
      <w:proofErr w:type="gramStart"/>
      <w:r w:rsidRPr="004A76F1">
        <w:rPr>
          <w:rFonts w:ascii="標楷體" w:eastAsia="標楷體" w:hAnsi="標楷體"/>
          <w:spacing w:val="-2"/>
        </w:rPr>
        <w:t>當甲方</w:t>
      </w:r>
      <w:proofErr w:type="gramEnd"/>
      <w:r w:rsidRPr="004A76F1">
        <w:rPr>
          <w:rFonts w:ascii="標楷體" w:eastAsia="標楷體" w:hAnsi="標楷體"/>
          <w:spacing w:val="-2"/>
        </w:rPr>
        <w:t>對評鑑／追查缺點之判定、證書擱置、停權或收回證書的通知人員操守及驗證之決定有意見時，可提出申述要求乙方提供『驗證客戶連絡單</w:t>
      </w:r>
      <w:r w:rsidRPr="004A76F1">
        <w:rPr>
          <w:rFonts w:ascii="標楷體" w:eastAsia="標楷體" w:hAnsi="標楷體"/>
          <w:spacing w:val="-13"/>
        </w:rPr>
        <w:t>』，甲方應於收到通知七日內，向乙方發出申訴</w:t>
      </w:r>
      <w:r w:rsidRPr="004A76F1">
        <w:rPr>
          <w:rFonts w:ascii="標楷體" w:eastAsia="標楷體" w:hAnsi="標楷體"/>
          <w:spacing w:val="-4"/>
        </w:rPr>
        <w:t>意願。乙方管理部門接獲客戶申訴意願後，儘快提供客戶『抱怨/</w:t>
      </w:r>
      <w:r w:rsidRPr="004A76F1">
        <w:rPr>
          <w:rFonts w:ascii="標楷體" w:eastAsia="標楷體" w:hAnsi="標楷體"/>
          <w:spacing w:val="-15"/>
        </w:rPr>
        <w:t>申訴處理單』，甲方須於收到『抱</w:t>
      </w:r>
      <w:r w:rsidRPr="004A76F1">
        <w:rPr>
          <w:rFonts w:ascii="標楷體" w:eastAsia="標楷體" w:hAnsi="標楷體"/>
          <w:spacing w:val="-2"/>
        </w:rPr>
        <w:t>怨/申訴處理單』14</w:t>
      </w:r>
      <w:r w:rsidRPr="004A76F1">
        <w:rPr>
          <w:rFonts w:ascii="標楷體" w:eastAsia="標楷體" w:hAnsi="標楷體"/>
          <w:spacing w:val="-5"/>
        </w:rPr>
        <w:t xml:space="preserve"> </w:t>
      </w:r>
      <w:r w:rsidRPr="004A76F1">
        <w:rPr>
          <w:rFonts w:ascii="標楷體" w:eastAsia="標楷體" w:hAnsi="標楷體"/>
          <w:spacing w:val="-3"/>
        </w:rPr>
        <w:t>日內回覆乙方，並提供上述程序中所需考量的事實與資料。</w:t>
      </w:r>
      <w:proofErr w:type="gramStart"/>
      <w:r w:rsidRPr="004A76F1">
        <w:rPr>
          <w:rFonts w:ascii="標楷體" w:eastAsia="標楷體" w:hAnsi="標楷體"/>
          <w:spacing w:val="-3"/>
        </w:rPr>
        <w:t>當甲方回</w:t>
      </w:r>
      <w:proofErr w:type="gramEnd"/>
      <w:r w:rsidRPr="004A76F1">
        <w:rPr>
          <w:rFonts w:ascii="標楷體" w:eastAsia="標楷體" w:hAnsi="標楷體"/>
          <w:spacing w:val="-3"/>
        </w:rPr>
        <w:t>傳『抱怨</w:t>
      </w:r>
    </w:p>
    <w:p w14:paraId="6E84D4AC" w14:textId="77777777" w:rsidR="00964953" w:rsidRPr="004A76F1" w:rsidRDefault="002F3FB1">
      <w:pPr>
        <w:pStyle w:val="a3"/>
        <w:spacing w:line="230" w:lineRule="auto"/>
        <w:ind w:left="555" w:right="802"/>
        <w:rPr>
          <w:rFonts w:ascii="標楷體" w:eastAsia="標楷體" w:hAnsi="標楷體"/>
        </w:rPr>
      </w:pPr>
      <w:r w:rsidRPr="004A76F1">
        <w:rPr>
          <w:rFonts w:ascii="標楷體" w:eastAsia="標楷體" w:hAnsi="標楷體"/>
          <w:spacing w:val="-2"/>
        </w:rPr>
        <w:t>/申訴處理單』後，乙方管理部門應將此單送交乙方驗證經理，由驗證經理提報於內部會議或管理委員會裁決，申訴之甲方必要時可出席討論，乙方公司或管理委員會決議之事項記錄於『抱怨/</w:t>
      </w:r>
      <w:r w:rsidRPr="004A76F1">
        <w:rPr>
          <w:rFonts w:ascii="標楷體" w:eastAsia="標楷體" w:hAnsi="標楷體"/>
          <w:spacing w:val="-10"/>
        </w:rPr>
        <w:t>申</w:t>
      </w:r>
    </w:p>
    <w:p w14:paraId="78DFBE8C" w14:textId="77777777" w:rsidR="00964953" w:rsidRPr="004A76F1" w:rsidRDefault="00964953">
      <w:pPr>
        <w:spacing w:line="230" w:lineRule="auto"/>
        <w:rPr>
          <w:rFonts w:ascii="標楷體" w:eastAsia="標楷體" w:hAnsi="標楷體"/>
        </w:rPr>
        <w:sectPr w:rsidR="00964953" w:rsidRPr="004A76F1" w:rsidSect="00717CBC">
          <w:pgSz w:w="11910" w:h="16840"/>
          <w:pgMar w:top="1701" w:right="799" w:bottom="1400" w:left="1298" w:header="272" w:footer="1219" w:gutter="0"/>
          <w:cols w:space="720"/>
        </w:sectPr>
      </w:pPr>
    </w:p>
    <w:p w14:paraId="56F27EB8" w14:textId="77777777" w:rsidR="00964953" w:rsidRPr="004A76F1" w:rsidRDefault="002F3FB1">
      <w:pPr>
        <w:pStyle w:val="1"/>
        <w:rPr>
          <w:rFonts w:ascii="標楷體" w:eastAsia="標楷體" w:hAnsi="標楷體"/>
        </w:rPr>
      </w:pPr>
      <w:r w:rsidRPr="004A76F1">
        <w:rPr>
          <w:rFonts w:ascii="標楷體" w:eastAsia="標楷體" w:hAnsi="標楷體"/>
          <w:spacing w:val="-5"/>
        </w:rPr>
        <w:lastRenderedPageBreak/>
        <w:t>食品安全/品質/職業安全管理系統驗證說明</w:t>
      </w:r>
    </w:p>
    <w:p w14:paraId="2FF439F4" w14:textId="77777777" w:rsidR="00964953" w:rsidRPr="004A76F1" w:rsidRDefault="002F3FB1">
      <w:pPr>
        <w:pStyle w:val="a3"/>
        <w:spacing w:before="156" w:line="230" w:lineRule="auto"/>
        <w:ind w:left="555" w:right="754"/>
        <w:jc w:val="both"/>
        <w:rPr>
          <w:rFonts w:ascii="標楷體" w:eastAsia="標楷體" w:hAnsi="標楷體"/>
        </w:rPr>
      </w:pPr>
      <w:r w:rsidRPr="004A76F1">
        <w:rPr>
          <w:rFonts w:ascii="標楷體" w:eastAsia="標楷體" w:hAnsi="標楷體"/>
          <w:spacing w:val="-6"/>
        </w:rPr>
        <w:t>訴處理單</w:t>
      </w:r>
      <w:r w:rsidRPr="004A76F1">
        <w:rPr>
          <w:rFonts w:ascii="標楷體" w:eastAsia="標楷體" w:hAnsi="標楷體"/>
          <w:spacing w:val="-18"/>
        </w:rPr>
        <w:t>』，並送交申訴顧客，雙方一旦作成決定，任何一方不得爭議提出相反主張以改變該決定。</w:t>
      </w:r>
      <w:r w:rsidRPr="004A76F1">
        <w:rPr>
          <w:rFonts w:ascii="標楷體" w:eastAsia="標楷體" w:hAnsi="標楷體"/>
          <w:spacing w:val="-2"/>
        </w:rPr>
        <w:t>當申訴成立且恢復頒發證書、證書復權時，甲方不得針對乙方提出退費或其他因證書擱置、停權或收回證書通知所導致損失的賠償。</w:t>
      </w:r>
    </w:p>
    <w:p w14:paraId="476008B4" w14:textId="77777777" w:rsidR="00964953" w:rsidRPr="004A76F1" w:rsidRDefault="002F3FB1">
      <w:pPr>
        <w:pStyle w:val="a5"/>
        <w:numPr>
          <w:ilvl w:val="0"/>
          <w:numId w:val="2"/>
        </w:numPr>
        <w:tabs>
          <w:tab w:val="left" w:pos="551"/>
        </w:tabs>
        <w:spacing w:line="354" w:lineRule="exact"/>
        <w:ind w:left="551" w:hanging="433"/>
        <w:jc w:val="both"/>
        <w:rPr>
          <w:rFonts w:ascii="標楷體" w:eastAsia="標楷體" w:hAnsi="標楷體"/>
          <w:sz w:val="20"/>
        </w:rPr>
      </w:pPr>
      <w:r w:rsidRPr="004A76F1">
        <w:rPr>
          <w:rFonts w:ascii="標楷體" w:eastAsia="標楷體" w:hAnsi="標楷體"/>
          <w:spacing w:val="-3"/>
          <w:sz w:val="20"/>
        </w:rPr>
        <w:t>乙方可在不通知顧客的前提下，保有增加、刪除及修改本規範的權利，修改後公告於乙方網站</w:t>
      </w:r>
    </w:p>
    <w:p w14:paraId="4A3AAAAC" w14:textId="1A265B0D" w:rsidR="00964953" w:rsidRPr="004A76F1" w:rsidRDefault="002F3FB1">
      <w:pPr>
        <w:pStyle w:val="a3"/>
        <w:spacing w:line="360" w:lineRule="exact"/>
        <w:ind w:left="559"/>
        <w:jc w:val="both"/>
        <w:rPr>
          <w:rFonts w:ascii="標楷體" w:eastAsia="標楷體" w:hAnsi="標楷體"/>
        </w:rPr>
      </w:pPr>
      <w:r w:rsidRPr="0016738F">
        <w:rPr>
          <w:rFonts w:ascii="標楷體" w:eastAsia="標楷體" w:hAnsi="標楷體"/>
          <w:spacing w:val="-2"/>
        </w:rPr>
        <w:t>http:</w:t>
      </w:r>
      <w:r w:rsidRPr="0016738F">
        <w:rPr>
          <w:rFonts w:ascii="標楷體" w:eastAsia="標楷體" w:hAnsi="標楷體"/>
          <w:spacing w:val="7"/>
        </w:rPr>
        <w:t>//</w:t>
      </w:r>
      <w:r w:rsidR="0016738F" w:rsidRPr="0016738F">
        <w:rPr>
          <w:rFonts w:ascii="標楷體" w:eastAsia="標楷體" w:hAnsi="標楷體"/>
          <w:spacing w:val="-2"/>
        </w:rPr>
        <w:t>www.</w:t>
      </w:r>
      <w:r w:rsidR="0016738F" w:rsidRPr="0016738F">
        <w:rPr>
          <w:rFonts w:ascii="標楷體" w:eastAsia="標楷體" w:hAnsi="標楷體" w:hint="eastAsia"/>
          <w:spacing w:val="-2"/>
        </w:rPr>
        <w:t>cssa</w:t>
      </w:r>
      <w:r w:rsidR="0016738F" w:rsidRPr="0016738F">
        <w:rPr>
          <w:rFonts w:ascii="標楷體" w:eastAsia="標楷體" w:hAnsi="標楷體"/>
          <w:spacing w:val="-2"/>
        </w:rPr>
        <w:t>.tw</w:t>
      </w:r>
      <w:r w:rsidRPr="004A76F1">
        <w:rPr>
          <w:rFonts w:ascii="標楷體" w:eastAsia="標楷體" w:hAnsi="標楷體"/>
          <w:spacing w:val="-10"/>
        </w:rPr>
        <w:t>。</w:t>
      </w:r>
    </w:p>
    <w:p w14:paraId="47B254B0" w14:textId="74FACC5A" w:rsidR="00964953" w:rsidRPr="004A76F1" w:rsidRDefault="002F3FB1">
      <w:pPr>
        <w:pStyle w:val="a3"/>
        <w:tabs>
          <w:tab w:val="left" w:pos="2664"/>
          <w:tab w:val="left" w:pos="4519"/>
        </w:tabs>
        <w:spacing w:line="360" w:lineRule="exact"/>
        <w:ind w:left="118"/>
        <w:rPr>
          <w:rFonts w:ascii="標楷體" w:eastAsia="標楷體" w:hAnsi="標楷體"/>
        </w:rPr>
      </w:pPr>
      <w:r w:rsidRPr="004A76F1">
        <w:rPr>
          <w:rFonts w:ascii="標楷體" w:eastAsia="標楷體" w:hAnsi="標楷體"/>
        </w:rPr>
        <w:t>甲方</w:t>
      </w:r>
      <w:r w:rsidRPr="004A76F1">
        <w:rPr>
          <w:rFonts w:ascii="標楷體" w:eastAsia="標楷體" w:hAnsi="標楷體"/>
          <w:spacing w:val="-10"/>
        </w:rPr>
        <w:t>：</w:t>
      </w:r>
      <w:r w:rsidRPr="004A76F1">
        <w:rPr>
          <w:rFonts w:ascii="標楷體" w:eastAsia="標楷體" w:hAnsi="標楷體"/>
          <w:u w:val="single"/>
        </w:rPr>
        <w:tab/>
      </w:r>
      <w:r w:rsidRPr="004A76F1">
        <w:rPr>
          <w:rFonts w:ascii="標楷體" w:eastAsia="標楷體" w:hAnsi="標楷體"/>
        </w:rPr>
        <w:tab/>
      </w:r>
      <w:r w:rsidRPr="004A76F1">
        <w:rPr>
          <w:rFonts w:ascii="標楷體" w:eastAsia="標楷體" w:hAnsi="標楷體"/>
          <w:spacing w:val="-2"/>
        </w:rPr>
        <w:t>乙方：</w:t>
      </w:r>
      <w:r w:rsidR="00B26234" w:rsidRPr="00B26234">
        <w:rPr>
          <w:rFonts w:ascii="標楷體" w:eastAsia="標楷體" w:hAnsi="標楷體"/>
          <w:spacing w:val="-2"/>
        </w:rPr>
        <w:t>社團法人中華安全永續發展協會</w:t>
      </w:r>
    </w:p>
    <w:p w14:paraId="1F67B35D" w14:textId="77777777" w:rsidR="00964953" w:rsidRPr="004A76F1" w:rsidRDefault="002F3FB1">
      <w:pPr>
        <w:pStyle w:val="a3"/>
        <w:tabs>
          <w:tab w:val="left" w:pos="2664"/>
          <w:tab w:val="left" w:pos="4519"/>
          <w:tab w:val="left" w:pos="7664"/>
        </w:tabs>
        <w:spacing w:line="368" w:lineRule="exact"/>
        <w:ind w:left="118"/>
        <w:rPr>
          <w:rFonts w:ascii="標楷體" w:eastAsia="標楷體" w:hAnsi="標楷體"/>
        </w:rPr>
      </w:pPr>
      <w:r w:rsidRPr="004A76F1">
        <w:rPr>
          <w:rFonts w:ascii="標楷體" w:eastAsia="標楷體" w:hAnsi="標楷體"/>
        </w:rPr>
        <w:t>簽名</w:t>
      </w:r>
      <w:r w:rsidRPr="004A76F1">
        <w:rPr>
          <w:rFonts w:ascii="標楷體" w:eastAsia="標楷體" w:hAnsi="標楷體"/>
          <w:spacing w:val="-10"/>
        </w:rPr>
        <w:t>：</w:t>
      </w:r>
      <w:r w:rsidRPr="004A76F1">
        <w:rPr>
          <w:rFonts w:ascii="標楷體" w:eastAsia="標楷體" w:hAnsi="標楷體"/>
          <w:u w:val="single"/>
        </w:rPr>
        <w:tab/>
      </w:r>
      <w:r w:rsidRPr="004A76F1">
        <w:rPr>
          <w:rFonts w:ascii="標楷體" w:eastAsia="標楷體" w:hAnsi="標楷體"/>
        </w:rPr>
        <w:tab/>
      </w:r>
      <w:r w:rsidRPr="004A76F1">
        <w:rPr>
          <w:rFonts w:ascii="標楷體" w:eastAsia="標楷體" w:hAnsi="標楷體"/>
          <w:spacing w:val="-2"/>
        </w:rPr>
        <w:t>代表人簽名</w:t>
      </w:r>
      <w:r w:rsidRPr="004A76F1">
        <w:rPr>
          <w:rFonts w:ascii="標楷體" w:eastAsia="標楷體" w:hAnsi="標楷體"/>
          <w:spacing w:val="-10"/>
        </w:rPr>
        <w:t>：</w:t>
      </w:r>
      <w:r w:rsidRPr="004A76F1">
        <w:rPr>
          <w:rFonts w:ascii="標楷體" w:eastAsia="標楷體" w:hAnsi="標楷體"/>
          <w:u w:val="single"/>
        </w:rPr>
        <w:tab/>
      </w:r>
    </w:p>
    <w:p w14:paraId="6858BEF0" w14:textId="77777777" w:rsidR="00964953" w:rsidRPr="004A76F1" w:rsidRDefault="00964953">
      <w:pPr>
        <w:pStyle w:val="a3"/>
        <w:spacing w:before="114"/>
        <w:ind w:left="0"/>
        <w:rPr>
          <w:rFonts w:ascii="標楷體" w:eastAsia="標楷體" w:hAnsi="標楷體"/>
        </w:rPr>
      </w:pPr>
    </w:p>
    <w:p w14:paraId="2FA1FA52" w14:textId="77777777" w:rsidR="00964953" w:rsidRPr="004A76F1" w:rsidRDefault="002F3FB1">
      <w:pPr>
        <w:pStyle w:val="a3"/>
        <w:spacing w:after="4"/>
        <w:ind w:left="118"/>
        <w:rPr>
          <w:rFonts w:ascii="標楷體" w:eastAsia="標楷體" w:hAnsi="標楷體"/>
        </w:rPr>
      </w:pPr>
      <w:r w:rsidRPr="004A76F1">
        <w:rPr>
          <w:rFonts w:ascii="標楷體" w:eastAsia="標楷體" w:hAnsi="標楷體"/>
          <w:spacing w:val="-3"/>
        </w:rPr>
        <w:t>附件：國際品質管理系統及食品安全管理系統驗證標章使用說明</w:t>
      </w: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6414"/>
      </w:tblGrid>
      <w:tr w:rsidR="00964953" w:rsidRPr="004A76F1" w14:paraId="5480763D" w14:textId="77777777">
        <w:trPr>
          <w:trHeight w:val="360"/>
        </w:trPr>
        <w:tc>
          <w:tcPr>
            <w:tcW w:w="2482" w:type="dxa"/>
            <w:shd w:val="clear" w:color="auto" w:fill="FFCC99"/>
          </w:tcPr>
          <w:p w14:paraId="740CDC4D" w14:textId="685BAE82" w:rsidR="00964953" w:rsidRPr="004A76F1" w:rsidRDefault="002F3FB1">
            <w:pPr>
              <w:pStyle w:val="TableParagraph"/>
              <w:spacing w:line="341" w:lineRule="exact"/>
              <w:ind w:left="639"/>
              <w:rPr>
                <w:rFonts w:ascii="標楷體" w:eastAsia="標楷體" w:hAnsi="標楷體"/>
                <w:sz w:val="20"/>
              </w:rPr>
            </w:pPr>
            <w:r w:rsidRPr="004A76F1">
              <w:rPr>
                <w:rFonts w:ascii="標楷體" w:eastAsia="標楷體" w:hAnsi="標楷體"/>
                <w:spacing w:val="-4"/>
                <w:sz w:val="20"/>
              </w:rPr>
              <w:t>使用方式</w:t>
            </w:r>
          </w:p>
        </w:tc>
        <w:tc>
          <w:tcPr>
            <w:tcW w:w="6414" w:type="dxa"/>
            <w:shd w:val="clear" w:color="auto" w:fill="FFCC99"/>
          </w:tcPr>
          <w:p w14:paraId="2C6C5EE0" w14:textId="0FF0A6DD" w:rsidR="00964953" w:rsidRPr="004A76F1" w:rsidRDefault="00100041">
            <w:pPr>
              <w:pStyle w:val="TableParagraph"/>
              <w:spacing w:line="341" w:lineRule="exact"/>
              <w:ind w:left="10"/>
              <w:jc w:val="center"/>
              <w:rPr>
                <w:rFonts w:ascii="標楷體" w:eastAsia="標楷體" w:hAnsi="標楷體"/>
                <w:sz w:val="20"/>
              </w:rPr>
            </w:pPr>
            <w:r>
              <w:rPr>
                <w:rFonts w:ascii="標楷體" w:eastAsia="標楷體" w:hAnsi="標楷體" w:hint="eastAsia"/>
                <w:spacing w:val="-1"/>
                <w:sz w:val="20"/>
              </w:rPr>
              <w:t>CSSA</w:t>
            </w:r>
            <w:r w:rsidR="002F3FB1" w:rsidRPr="004A76F1">
              <w:rPr>
                <w:rFonts w:ascii="標楷體" w:eastAsia="標楷體" w:hAnsi="標楷體"/>
                <w:spacing w:val="-1"/>
                <w:sz w:val="20"/>
              </w:rPr>
              <w:t xml:space="preserve"> </w:t>
            </w:r>
            <w:r w:rsidR="002F3FB1" w:rsidRPr="004A76F1">
              <w:rPr>
                <w:rFonts w:ascii="標楷體" w:eastAsia="標楷體" w:hAnsi="標楷體"/>
                <w:spacing w:val="-5"/>
                <w:sz w:val="20"/>
              </w:rPr>
              <w:t>標章</w:t>
            </w:r>
          </w:p>
        </w:tc>
      </w:tr>
      <w:tr w:rsidR="00964953" w:rsidRPr="004A76F1" w14:paraId="6FE920C2" w14:textId="77777777">
        <w:trPr>
          <w:trHeight w:val="1079"/>
        </w:trPr>
        <w:tc>
          <w:tcPr>
            <w:tcW w:w="2482" w:type="dxa"/>
            <w:shd w:val="clear" w:color="auto" w:fill="FFFFCC"/>
          </w:tcPr>
          <w:p w14:paraId="5F44EB35" w14:textId="77777777" w:rsidR="00964953" w:rsidRPr="004A76F1" w:rsidRDefault="002F3FB1">
            <w:pPr>
              <w:pStyle w:val="TableParagraph"/>
              <w:spacing w:line="230" w:lineRule="auto"/>
              <w:ind w:right="18"/>
              <w:rPr>
                <w:rFonts w:ascii="標楷體" w:eastAsia="標楷體" w:hAnsi="標楷體"/>
                <w:sz w:val="20"/>
              </w:rPr>
            </w:pPr>
            <w:r w:rsidRPr="004A76F1">
              <w:rPr>
                <w:rFonts w:ascii="標楷體" w:eastAsia="標楷體" w:hAnsi="標楷體"/>
                <w:spacing w:val="7"/>
                <w:sz w:val="20"/>
              </w:rPr>
              <w:t>平面資料方面， 如信箋表</w:t>
            </w:r>
            <w:r w:rsidRPr="004A76F1">
              <w:rPr>
                <w:rFonts w:ascii="標楷體" w:eastAsia="標楷體" w:hAnsi="標楷體"/>
                <w:spacing w:val="-1"/>
                <w:sz w:val="20"/>
              </w:rPr>
              <w:t>頭、致賀函件、商業名片、</w:t>
            </w:r>
          </w:p>
          <w:p w14:paraId="7200436A" w14:textId="77777777" w:rsidR="00964953" w:rsidRPr="004A76F1" w:rsidRDefault="002F3FB1">
            <w:pPr>
              <w:pStyle w:val="TableParagraph"/>
              <w:spacing w:line="347" w:lineRule="exact"/>
              <w:rPr>
                <w:rFonts w:ascii="標楷體" w:eastAsia="標楷體" w:hAnsi="標楷體"/>
                <w:sz w:val="20"/>
              </w:rPr>
            </w:pPr>
            <w:r w:rsidRPr="004A76F1">
              <w:rPr>
                <w:rFonts w:ascii="標楷體" w:eastAsia="標楷體" w:hAnsi="標楷體"/>
                <w:spacing w:val="-4"/>
                <w:sz w:val="20"/>
              </w:rPr>
              <w:t>發票等</w:t>
            </w:r>
          </w:p>
        </w:tc>
        <w:tc>
          <w:tcPr>
            <w:tcW w:w="6414" w:type="dxa"/>
            <w:shd w:val="clear" w:color="auto" w:fill="FFFFCC"/>
          </w:tcPr>
          <w:p w14:paraId="0F2740AF" w14:textId="77777777" w:rsidR="00964953" w:rsidRPr="004A76F1" w:rsidRDefault="002F3FB1">
            <w:pPr>
              <w:pStyle w:val="TableParagraph"/>
              <w:spacing w:line="356" w:lineRule="exact"/>
              <w:ind w:left="27"/>
              <w:rPr>
                <w:rFonts w:ascii="標楷體" w:eastAsia="標楷體" w:hAnsi="標楷體"/>
                <w:sz w:val="20"/>
              </w:rPr>
            </w:pPr>
            <w:r w:rsidRPr="004A76F1">
              <w:rPr>
                <w:rFonts w:ascii="標楷體" w:eastAsia="標楷體" w:hAnsi="標楷體"/>
                <w:spacing w:val="-2"/>
                <w:sz w:val="20"/>
              </w:rPr>
              <w:t>可以，但只可以在認證範圍內（必須清楚另議</w:t>
            </w:r>
            <w:r w:rsidRPr="004A76F1">
              <w:rPr>
                <w:rFonts w:ascii="標楷體" w:eastAsia="標楷體" w:hAnsi="標楷體"/>
                <w:spacing w:val="-10"/>
                <w:sz w:val="20"/>
              </w:rPr>
              <w:t>）</w:t>
            </w:r>
          </w:p>
        </w:tc>
      </w:tr>
      <w:tr w:rsidR="00964953" w:rsidRPr="004A76F1" w14:paraId="4C752C94" w14:textId="77777777">
        <w:trPr>
          <w:trHeight w:val="1079"/>
        </w:trPr>
        <w:tc>
          <w:tcPr>
            <w:tcW w:w="2482" w:type="dxa"/>
            <w:shd w:val="clear" w:color="auto" w:fill="FFFFCC"/>
          </w:tcPr>
          <w:p w14:paraId="5D9AB29A" w14:textId="77777777" w:rsidR="00964953" w:rsidRPr="004A76F1" w:rsidRDefault="002F3FB1">
            <w:pPr>
              <w:pStyle w:val="TableParagraph"/>
              <w:spacing w:line="230" w:lineRule="auto"/>
              <w:ind w:right="18"/>
              <w:rPr>
                <w:rFonts w:ascii="標楷體" w:eastAsia="標楷體" w:hAnsi="標楷體"/>
                <w:sz w:val="20"/>
              </w:rPr>
            </w:pPr>
            <w:r w:rsidRPr="004A76F1">
              <w:rPr>
                <w:rFonts w:ascii="標楷體" w:eastAsia="標楷體" w:hAnsi="標楷體"/>
                <w:spacing w:val="-2"/>
                <w:sz w:val="20"/>
              </w:rPr>
              <w:t>廣告方面，如看板、海報、</w:t>
            </w:r>
            <w:r w:rsidRPr="004A76F1">
              <w:rPr>
                <w:rFonts w:ascii="標楷體" w:eastAsia="標楷體" w:hAnsi="標楷體"/>
                <w:spacing w:val="-1"/>
                <w:sz w:val="20"/>
              </w:rPr>
              <w:t>電視廣告、促銷影片、新聞</w:t>
            </w:r>
          </w:p>
          <w:p w14:paraId="12C2AF2A" w14:textId="77777777" w:rsidR="00964953" w:rsidRPr="004A76F1" w:rsidRDefault="002F3FB1">
            <w:pPr>
              <w:pStyle w:val="TableParagraph"/>
              <w:spacing w:line="347" w:lineRule="exact"/>
              <w:rPr>
                <w:rFonts w:ascii="標楷體" w:eastAsia="標楷體" w:hAnsi="標楷體"/>
                <w:sz w:val="20"/>
              </w:rPr>
            </w:pPr>
            <w:r w:rsidRPr="004A76F1">
              <w:rPr>
                <w:rFonts w:ascii="標楷體" w:eastAsia="標楷體" w:hAnsi="標楷體"/>
                <w:spacing w:val="-4"/>
                <w:sz w:val="20"/>
              </w:rPr>
              <w:t>紙、小冊、網站</w:t>
            </w:r>
          </w:p>
        </w:tc>
        <w:tc>
          <w:tcPr>
            <w:tcW w:w="6414" w:type="dxa"/>
            <w:shd w:val="clear" w:color="auto" w:fill="FFFFCC"/>
          </w:tcPr>
          <w:p w14:paraId="51C6A357" w14:textId="77777777" w:rsidR="00964953" w:rsidRPr="004A76F1" w:rsidRDefault="002F3FB1">
            <w:pPr>
              <w:pStyle w:val="TableParagraph"/>
              <w:spacing w:line="356" w:lineRule="exact"/>
              <w:ind w:left="27"/>
              <w:rPr>
                <w:rFonts w:ascii="標楷體" w:eastAsia="標楷體" w:hAnsi="標楷體"/>
                <w:sz w:val="20"/>
              </w:rPr>
            </w:pPr>
            <w:r w:rsidRPr="004A76F1">
              <w:rPr>
                <w:rFonts w:ascii="標楷體" w:eastAsia="標楷體" w:hAnsi="標楷體"/>
                <w:spacing w:val="-2"/>
                <w:sz w:val="20"/>
              </w:rPr>
              <w:t>可以，但必須與本公司名稱/</w:t>
            </w:r>
            <w:proofErr w:type="gramStart"/>
            <w:r w:rsidRPr="004A76F1">
              <w:rPr>
                <w:rFonts w:ascii="標楷體" w:eastAsia="標楷體" w:hAnsi="標楷體"/>
                <w:spacing w:val="-4"/>
                <w:sz w:val="20"/>
              </w:rPr>
              <w:t>標章合在一</w:t>
            </w:r>
            <w:proofErr w:type="gramEnd"/>
            <w:r w:rsidRPr="004A76F1">
              <w:rPr>
                <w:rFonts w:ascii="標楷體" w:eastAsia="標楷體" w:hAnsi="標楷體"/>
                <w:spacing w:val="-4"/>
                <w:sz w:val="20"/>
              </w:rPr>
              <w:t>起用</w:t>
            </w:r>
          </w:p>
        </w:tc>
      </w:tr>
      <w:tr w:rsidR="00964953" w:rsidRPr="004A76F1" w14:paraId="1339A0E6" w14:textId="77777777">
        <w:trPr>
          <w:trHeight w:val="360"/>
        </w:trPr>
        <w:tc>
          <w:tcPr>
            <w:tcW w:w="2482" w:type="dxa"/>
            <w:shd w:val="clear" w:color="auto" w:fill="FFFFCC"/>
          </w:tcPr>
          <w:p w14:paraId="463BF9CA" w14:textId="77777777" w:rsidR="00964953" w:rsidRPr="004A76F1" w:rsidRDefault="002F3FB1">
            <w:pPr>
              <w:pStyle w:val="TableParagraph"/>
              <w:spacing w:line="341" w:lineRule="exact"/>
              <w:rPr>
                <w:rFonts w:ascii="標楷體" w:eastAsia="標楷體" w:hAnsi="標楷體"/>
                <w:sz w:val="20"/>
              </w:rPr>
            </w:pPr>
            <w:r w:rsidRPr="004A76F1">
              <w:rPr>
                <w:rFonts w:ascii="標楷體" w:eastAsia="標楷體" w:hAnsi="標楷體"/>
                <w:spacing w:val="-3"/>
                <w:sz w:val="20"/>
              </w:rPr>
              <w:t>聖誕卡、月曆、旗幟</w:t>
            </w:r>
          </w:p>
        </w:tc>
        <w:tc>
          <w:tcPr>
            <w:tcW w:w="6414" w:type="dxa"/>
            <w:shd w:val="clear" w:color="auto" w:fill="FFFFCC"/>
          </w:tcPr>
          <w:p w14:paraId="05EA93ED" w14:textId="77777777" w:rsidR="00964953" w:rsidRPr="004A76F1" w:rsidRDefault="002F3FB1">
            <w:pPr>
              <w:pStyle w:val="TableParagraph"/>
              <w:spacing w:line="341" w:lineRule="exact"/>
              <w:ind w:left="27"/>
              <w:rPr>
                <w:rFonts w:ascii="標楷體" w:eastAsia="標楷體" w:hAnsi="標楷體"/>
                <w:sz w:val="20"/>
              </w:rPr>
            </w:pPr>
            <w:r w:rsidRPr="004A76F1">
              <w:rPr>
                <w:rFonts w:ascii="標楷體" w:eastAsia="標楷體" w:hAnsi="標楷體"/>
                <w:spacing w:val="-5"/>
                <w:sz w:val="20"/>
              </w:rPr>
              <w:t>可以</w:t>
            </w:r>
          </w:p>
        </w:tc>
      </w:tr>
      <w:tr w:rsidR="00964953" w:rsidRPr="004A76F1" w14:paraId="3796E2C2" w14:textId="77777777">
        <w:trPr>
          <w:trHeight w:val="360"/>
        </w:trPr>
        <w:tc>
          <w:tcPr>
            <w:tcW w:w="2482" w:type="dxa"/>
            <w:shd w:val="clear" w:color="auto" w:fill="FFFFCC"/>
          </w:tcPr>
          <w:p w14:paraId="24DE5B11" w14:textId="77777777" w:rsidR="00964953" w:rsidRPr="004A76F1" w:rsidRDefault="002F3FB1">
            <w:pPr>
              <w:pStyle w:val="TableParagraph"/>
              <w:rPr>
                <w:rFonts w:ascii="標楷體" w:eastAsia="標楷體" w:hAnsi="標楷體"/>
                <w:sz w:val="20"/>
              </w:rPr>
            </w:pPr>
            <w:r w:rsidRPr="004A76F1">
              <w:rPr>
                <w:rFonts w:ascii="標楷體" w:eastAsia="標楷體" w:hAnsi="標楷體"/>
                <w:spacing w:val="-5"/>
                <w:sz w:val="20"/>
              </w:rPr>
              <w:t>車輛</w:t>
            </w:r>
          </w:p>
        </w:tc>
        <w:tc>
          <w:tcPr>
            <w:tcW w:w="6414" w:type="dxa"/>
            <w:shd w:val="clear" w:color="auto" w:fill="FFFFCC"/>
          </w:tcPr>
          <w:p w14:paraId="015867E8" w14:textId="77777777" w:rsidR="00964953" w:rsidRPr="004A76F1" w:rsidRDefault="002F3FB1">
            <w:pPr>
              <w:pStyle w:val="TableParagraph"/>
              <w:ind w:left="27"/>
              <w:rPr>
                <w:rFonts w:ascii="標楷體" w:eastAsia="標楷體" w:hAnsi="標楷體"/>
                <w:sz w:val="20"/>
              </w:rPr>
            </w:pPr>
            <w:r w:rsidRPr="004A76F1">
              <w:rPr>
                <w:rFonts w:ascii="標楷體" w:eastAsia="標楷體" w:hAnsi="標楷體"/>
                <w:spacing w:val="-3"/>
                <w:sz w:val="20"/>
              </w:rPr>
              <w:t>可以，但須與本公司名稱一起</w:t>
            </w:r>
          </w:p>
        </w:tc>
      </w:tr>
      <w:tr w:rsidR="00964953" w:rsidRPr="004A76F1" w14:paraId="0914C65B" w14:textId="77777777">
        <w:trPr>
          <w:trHeight w:val="719"/>
        </w:trPr>
        <w:tc>
          <w:tcPr>
            <w:tcW w:w="2482" w:type="dxa"/>
            <w:shd w:val="clear" w:color="auto" w:fill="FFFFCC"/>
          </w:tcPr>
          <w:p w14:paraId="3285FE27" w14:textId="77777777" w:rsidR="00964953" w:rsidRPr="004A76F1" w:rsidRDefault="002F3FB1">
            <w:pPr>
              <w:pStyle w:val="TableParagraph"/>
              <w:spacing w:line="356" w:lineRule="exact"/>
              <w:rPr>
                <w:rFonts w:ascii="標楷體" w:eastAsia="標楷體" w:hAnsi="標楷體"/>
                <w:sz w:val="20"/>
              </w:rPr>
            </w:pPr>
            <w:r w:rsidRPr="004A76F1">
              <w:rPr>
                <w:rFonts w:ascii="標楷體" w:eastAsia="標楷體" w:hAnsi="標楷體"/>
                <w:spacing w:val="-4"/>
                <w:sz w:val="20"/>
              </w:rPr>
              <w:t>產品上</w:t>
            </w:r>
          </w:p>
        </w:tc>
        <w:tc>
          <w:tcPr>
            <w:tcW w:w="6414" w:type="dxa"/>
            <w:shd w:val="clear" w:color="auto" w:fill="FFFFCC"/>
          </w:tcPr>
          <w:p w14:paraId="5973DCA8" w14:textId="77777777" w:rsidR="00964953" w:rsidRPr="004A76F1" w:rsidRDefault="002F3FB1">
            <w:pPr>
              <w:pStyle w:val="TableParagraph"/>
              <w:spacing w:line="348" w:lineRule="exact"/>
              <w:ind w:left="27"/>
              <w:rPr>
                <w:rFonts w:ascii="標楷體" w:eastAsia="標楷體" w:hAnsi="標楷體"/>
                <w:sz w:val="20"/>
              </w:rPr>
            </w:pPr>
            <w:r w:rsidRPr="004A76F1">
              <w:rPr>
                <w:rFonts w:ascii="標楷體" w:eastAsia="標楷體" w:hAnsi="標楷體"/>
                <w:spacing w:val="-10"/>
                <w:sz w:val="20"/>
              </w:rPr>
              <w:t>不可以將驗證標誌直接使用在產品</w:t>
            </w:r>
            <w:r w:rsidRPr="004A76F1">
              <w:rPr>
                <w:rFonts w:ascii="標楷體" w:eastAsia="標楷體" w:hAnsi="標楷體"/>
                <w:color w:val="FF0000"/>
                <w:spacing w:val="-10"/>
                <w:sz w:val="20"/>
                <w:u w:val="single" w:color="FF0000"/>
              </w:rPr>
              <w:t>或產品包裝</w:t>
            </w:r>
            <w:r w:rsidRPr="004A76F1">
              <w:rPr>
                <w:rFonts w:ascii="標楷體" w:eastAsia="標楷體" w:hAnsi="標楷體"/>
                <w:spacing w:val="-10"/>
                <w:sz w:val="20"/>
                <w:u w:val="single"/>
              </w:rPr>
              <w:t>上，此包裝包括初級包裝</w:t>
            </w:r>
            <w:proofErr w:type="gramStart"/>
            <w:r w:rsidRPr="004A76F1">
              <w:rPr>
                <w:rFonts w:ascii="標楷體" w:eastAsia="標楷體" w:hAnsi="標楷體"/>
                <w:spacing w:val="-10"/>
                <w:sz w:val="20"/>
                <w:u w:val="single"/>
              </w:rPr>
              <w:t>（</w:t>
            </w:r>
            <w:proofErr w:type="gramEnd"/>
            <w:r w:rsidRPr="004A76F1">
              <w:rPr>
                <w:rFonts w:ascii="標楷體" w:eastAsia="標楷體" w:hAnsi="標楷體"/>
                <w:spacing w:val="-10"/>
                <w:sz w:val="20"/>
                <w:u w:val="single"/>
              </w:rPr>
              <w:t>內</w:t>
            </w:r>
          </w:p>
          <w:p w14:paraId="4CE5059A" w14:textId="77777777" w:rsidR="00964953" w:rsidRPr="004A76F1" w:rsidRDefault="002F3FB1">
            <w:pPr>
              <w:pStyle w:val="TableParagraph"/>
              <w:spacing w:line="352" w:lineRule="exact"/>
              <w:ind w:left="27"/>
              <w:rPr>
                <w:rFonts w:ascii="標楷體" w:eastAsia="標楷體" w:hAnsi="標楷體"/>
                <w:sz w:val="20"/>
              </w:rPr>
            </w:pPr>
            <w:r w:rsidRPr="004A76F1">
              <w:rPr>
                <w:rFonts w:ascii="標楷體" w:eastAsia="標楷體" w:hAnsi="標楷體"/>
                <w:spacing w:val="-2"/>
                <w:sz w:val="20"/>
                <w:u w:val="single"/>
              </w:rPr>
              <w:t>含產品</w:t>
            </w:r>
            <w:proofErr w:type="gramStart"/>
            <w:r w:rsidRPr="004A76F1">
              <w:rPr>
                <w:rFonts w:ascii="標楷體" w:eastAsia="標楷體" w:hAnsi="標楷體"/>
                <w:spacing w:val="-2"/>
                <w:sz w:val="20"/>
                <w:u w:val="single"/>
              </w:rPr>
              <w:t>）</w:t>
            </w:r>
            <w:proofErr w:type="gramEnd"/>
            <w:r w:rsidRPr="004A76F1">
              <w:rPr>
                <w:rFonts w:ascii="標楷體" w:eastAsia="標楷體" w:hAnsi="標楷體"/>
                <w:spacing w:val="-3"/>
                <w:sz w:val="20"/>
                <w:u w:val="single"/>
              </w:rPr>
              <w:t>及任何外包裝或次級包裝。</w:t>
            </w:r>
          </w:p>
        </w:tc>
      </w:tr>
      <w:tr w:rsidR="00964953" w:rsidRPr="004A76F1" w14:paraId="3F74C2DE" w14:textId="77777777">
        <w:trPr>
          <w:trHeight w:val="1800"/>
        </w:trPr>
        <w:tc>
          <w:tcPr>
            <w:tcW w:w="2482" w:type="dxa"/>
            <w:shd w:val="clear" w:color="auto" w:fill="FFFFCC"/>
          </w:tcPr>
          <w:p w14:paraId="7D0A49A0" w14:textId="77777777" w:rsidR="00964953" w:rsidRPr="004A76F1" w:rsidRDefault="002F3FB1">
            <w:pPr>
              <w:pStyle w:val="TableParagraph"/>
              <w:spacing w:line="357" w:lineRule="exact"/>
              <w:rPr>
                <w:rFonts w:ascii="標楷體" w:eastAsia="標楷體" w:hAnsi="標楷體"/>
                <w:sz w:val="20"/>
              </w:rPr>
            </w:pPr>
            <w:r w:rsidRPr="004A76F1">
              <w:rPr>
                <w:rFonts w:ascii="標楷體" w:eastAsia="標楷體" w:hAnsi="標楷體"/>
                <w:spacing w:val="-3"/>
                <w:sz w:val="20"/>
              </w:rPr>
              <w:t>直接包裝</w:t>
            </w:r>
          </w:p>
        </w:tc>
        <w:tc>
          <w:tcPr>
            <w:tcW w:w="6414" w:type="dxa"/>
            <w:shd w:val="clear" w:color="auto" w:fill="FFFFCC"/>
          </w:tcPr>
          <w:p w14:paraId="0EB784A7" w14:textId="77777777" w:rsidR="00964953" w:rsidRPr="004A76F1" w:rsidRDefault="002F3FB1">
            <w:pPr>
              <w:pStyle w:val="TableParagraph"/>
              <w:spacing w:line="349" w:lineRule="exact"/>
              <w:ind w:left="27"/>
              <w:rPr>
                <w:rFonts w:ascii="標楷體" w:eastAsia="標楷體" w:hAnsi="標楷體"/>
                <w:sz w:val="20"/>
              </w:rPr>
            </w:pPr>
            <w:r w:rsidRPr="004A76F1">
              <w:rPr>
                <w:rFonts w:ascii="標楷體" w:eastAsia="標楷體" w:hAnsi="標楷體"/>
                <w:spacing w:val="-3"/>
                <w:sz w:val="20"/>
              </w:rPr>
              <w:t>不可以，但類似以下的敘述是不可以使用的：</w:t>
            </w:r>
          </w:p>
          <w:p w14:paraId="4A1269E1" w14:textId="649802D3" w:rsidR="00964953" w:rsidRPr="004A76F1" w:rsidRDefault="002F3FB1" w:rsidP="00100041">
            <w:pPr>
              <w:pStyle w:val="TableParagraph"/>
              <w:tabs>
                <w:tab w:val="left" w:pos="165"/>
              </w:tabs>
              <w:spacing w:line="360" w:lineRule="exact"/>
              <w:ind w:left="165"/>
              <w:rPr>
                <w:rFonts w:ascii="標楷體" w:eastAsia="標楷體" w:hAnsi="標楷體"/>
                <w:sz w:val="20"/>
              </w:rPr>
            </w:pPr>
            <w:r w:rsidRPr="004A76F1">
              <w:rPr>
                <w:rFonts w:ascii="標楷體" w:eastAsia="標楷體" w:hAnsi="標楷體"/>
                <w:spacing w:val="-1"/>
                <w:sz w:val="20"/>
              </w:rPr>
              <w:t>本廠通過</w:t>
            </w:r>
            <w:r w:rsidR="00100041" w:rsidRPr="00100041">
              <w:rPr>
                <w:rFonts w:ascii="標楷體" w:eastAsia="標楷體" w:hAnsi="標楷體"/>
                <w:spacing w:val="-1"/>
                <w:sz w:val="20"/>
              </w:rPr>
              <w:t>社團法人中華安全永續發展協會</w:t>
            </w:r>
            <w:r w:rsidRPr="004A76F1">
              <w:rPr>
                <w:rFonts w:ascii="標楷體" w:eastAsia="標楷體" w:hAnsi="標楷體"/>
                <w:sz w:val="20"/>
              </w:rPr>
              <w:t>ISO</w:t>
            </w:r>
            <w:r w:rsidRPr="004A76F1">
              <w:rPr>
                <w:rFonts w:ascii="標楷體" w:eastAsia="標楷體" w:hAnsi="標楷體"/>
                <w:spacing w:val="-4"/>
                <w:sz w:val="20"/>
              </w:rPr>
              <w:t xml:space="preserve"> </w:t>
            </w:r>
            <w:r w:rsidRPr="004A76F1">
              <w:rPr>
                <w:rFonts w:ascii="標楷體" w:eastAsia="標楷體" w:hAnsi="標楷體"/>
                <w:sz w:val="20"/>
              </w:rPr>
              <w:t>22000</w:t>
            </w:r>
            <w:r w:rsidRPr="004A76F1">
              <w:rPr>
                <w:rFonts w:ascii="標楷體" w:eastAsia="標楷體" w:hAnsi="標楷體"/>
                <w:spacing w:val="-3"/>
                <w:sz w:val="20"/>
              </w:rPr>
              <w:t xml:space="preserve"> </w:t>
            </w:r>
            <w:r w:rsidRPr="004A76F1">
              <w:rPr>
                <w:rFonts w:ascii="標楷體" w:eastAsia="標楷體" w:hAnsi="標楷體"/>
                <w:spacing w:val="-4"/>
                <w:sz w:val="20"/>
              </w:rPr>
              <w:t>驗證。</w:t>
            </w:r>
          </w:p>
        </w:tc>
      </w:tr>
      <w:tr w:rsidR="00964953" w:rsidRPr="004A76F1" w14:paraId="4AF7CDD2" w14:textId="77777777">
        <w:trPr>
          <w:trHeight w:val="359"/>
        </w:trPr>
        <w:tc>
          <w:tcPr>
            <w:tcW w:w="2482" w:type="dxa"/>
            <w:shd w:val="clear" w:color="auto" w:fill="FFFFCC"/>
          </w:tcPr>
          <w:p w14:paraId="7D648839" w14:textId="77777777" w:rsidR="00964953" w:rsidRPr="004A76F1" w:rsidRDefault="002F3FB1">
            <w:pPr>
              <w:pStyle w:val="TableParagraph"/>
              <w:rPr>
                <w:rFonts w:ascii="標楷體" w:eastAsia="標楷體" w:hAnsi="標楷體"/>
                <w:sz w:val="20"/>
              </w:rPr>
            </w:pPr>
            <w:r w:rsidRPr="004A76F1">
              <w:rPr>
                <w:rFonts w:ascii="標楷體" w:eastAsia="標楷體" w:hAnsi="標楷體"/>
                <w:spacing w:val="-3"/>
                <w:sz w:val="20"/>
              </w:rPr>
              <w:t>符合性的證明，如校驗報告</w:t>
            </w:r>
          </w:p>
        </w:tc>
        <w:tc>
          <w:tcPr>
            <w:tcW w:w="6414" w:type="dxa"/>
            <w:shd w:val="clear" w:color="auto" w:fill="FFFFCC"/>
          </w:tcPr>
          <w:p w14:paraId="14CB0126" w14:textId="77777777" w:rsidR="00964953" w:rsidRPr="004A76F1" w:rsidRDefault="002F3FB1">
            <w:pPr>
              <w:pStyle w:val="TableParagraph"/>
              <w:ind w:left="27"/>
              <w:rPr>
                <w:rFonts w:ascii="標楷體" w:eastAsia="標楷體" w:hAnsi="標楷體"/>
                <w:sz w:val="20"/>
              </w:rPr>
            </w:pPr>
            <w:r w:rsidRPr="004A76F1">
              <w:rPr>
                <w:rFonts w:ascii="標楷體" w:eastAsia="標楷體" w:hAnsi="標楷體"/>
                <w:spacing w:val="-4"/>
                <w:sz w:val="20"/>
              </w:rPr>
              <w:t>不可以</w:t>
            </w:r>
          </w:p>
        </w:tc>
      </w:tr>
      <w:tr w:rsidR="00964953" w:rsidRPr="004A76F1" w14:paraId="2D86724E" w14:textId="77777777">
        <w:trPr>
          <w:trHeight w:val="719"/>
        </w:trPr>
        <w:tc>
          <w:tcPr>
            <w:tcW w:w="2482" w:type="dxa"/>
            <w:shd w:val="clear" w:color="auto" w:fill="FFFFCC"/>
          </w:tcPr>
          <w:p w14:paraId="1F9FC1EA" w14:textId="77777777" w:rsidR="00964953" w:rsidRPr="004A76F1" w:rsidRDefault="002F3FB1">
            <w:pPr>
              <w:pStyle w:val="TableParagraph"/>
              <w:spacing w:line="348" w:lineRule="exact"/>
              <w:rPr>
                <w:rFonts w:ascii="標楷體" w:eastAsia="標楷體" w:hAnsi="標楷體"/>
                <w:sz w:val="20"/>
              </w:rPr>
            </w:pPr>
            <w:r w:rsidRPr="004A76F1">
              <w:rPr>
                <w:rFonts w:ascii="標楷體" w:eastAsia="標楷體" w:hAnsi="標楷體"/>
                <w:spacing w:val="-4"/>
                <w:sz w:val="20"/>
              </w:rPr>
              <w:t>在玻璃紙上、進出公司/</w:t>
            </w:r>
            <w:r w:rsidRPr="004A76F1">
              <w:rPr>
                <w:rFonts w:ascii="標楷體" w:eastAsia="標楷體" w:hAnsi="標楷體"/>
                <w:spacing w:val="-7"/>
                <w:sz w:val="20"/>
              </w:rPr>
              <w:t>工廠</w:t>
            </w:r>
          </w:p>
          <w:p w14:paraId="4EDEF291" w14:textId="77777777" w:rsidR="00964953" w:rsidRPr="004A76F1" w:rsidRDefault="002F3FB1">
            <w:pPr>
              <w:pStyle w:val="TableParagraph"/>
              <w:spacing w:line="352" w:lineRule="exact"/>
              <w:rPr>
                <w:rFonts w:ascii="標楷體" w:eastAsia="標楷體" w:hAnsi="標楷體"/>
                <w:sz w:val="20"/>
              </w:rPr>
            </w:pPr>
            <w:r w:rsidRPr="004A76F1">
              <w:rPr>
                <w:rFonts w:ascii="標楷體" w:eastAsia="標楷體" w:hAnsi="標楷體"/>
                <w:spacing w:val="-4"/>
                <w:sz w:val="20"/>
              </w:rPr>
              <w:t>的出入口、牆壁等</w:t>
            </w:r>
          </w:p>
        </w:tc>
        <w:tc>
          <w:tcPr>
            <w:tcW w:w="6414" w:type="dxa"/>
            <w:shd w:val="clear" w:color="auto" w:fill="FFFFCC"/>
          </w:tcPr>
          <w:p w14:paraId="5A0C863B" w14:textId="77777777" w:rsidR="00964953" w:rsidRPr="004A76F1" w:rsidRDefault="002F3FB1">
            <w:pPr>
              <w:pStyle w:val="TableParagraph"/>
              <w:spacing w:line="356" w:lineRule="exact"/>
              <w:ind w:left="27"/>
              <w:rPr>
                <w:rFonts w:ascii="標楷體" w:eastAsia="標楷體" w:hAnsi="標楷體"/>
                <w:sz w:val="20"/>
              </w:rPr>
            </w:pPr>
            <w:r w:rsidRPr="004A76F1">
              <w:rPr>
                <w:rFonts w:ascii="標楷體" w:eastAsia="標楷體" w:hAnsi="標楷體"/>
                <w:spacing w:val="-5"/>
                <w:sz w:val="20"/>
              </w:rPr>
              <w:t>可以</w:t>
            </w:r>
          </w:p>
        </w:tc>
      </w:tr>
      <w:tr w:rsidR="00964953" w:rsidRPr="004A76F1" w14:paraId="0AB2F093" w14:textId="77777777">
        <w:trPr>
          <w:trHeight w:val="720"/>
        </w:trPr>
        <w:tc>
          <w:tcPr>
            <w:tcW w:w="2482" w:type="dxa"/>
            <w:shd w:val="clear" w:color="auto" w:fill="FFFFCC"/>
          </w:tcPr>
          <w:p w14:paraId="19DBF141" w14:textId="77777777" w:rsidR="00964953" w:rsidRPr="004A76F1" w:rsidRDefault="002F3FB1">
            <w:pPr>
              <w:pStyle w:val="TableParagraph"/>
              <w:spacing w:line="349" w:lineRule="exact"/>
              <w:rPr>
                <w:rFonts w:ascii="標楷體" w:eastAsia="標楷體" w:hAnsi="標楷體"/>
                <w:sz w:val="20"/>
              </w:rPr>
            </w:pPr>
            <w:r w:rsidRPr="004A76F1">
              <w:rPr>
                <w:rFonts w:ascii="標楷體" w:eastAsia="標楷體" w:hAnsi="標楷體"/>
                <w:spacing w:val="-1"/>
                <w:sz w:val="20"/>
              </w:rPr>
              <w:t>在廣告上，如筆記本、馬克</w:t>
            </w:r>
          </w:p>
          <w:p w14:paraId="25C31911" w14:textId="77777777" w:rsidR="00964953" w:rsidRPr="004A76F1" w:rsidRDefault="002F3FB1">
            <w:pPr>
              <w:pStyle w:val="TableParagraph"/>
              <w:spacing w:line="352" w:lineRule="exact"/>
              <w:rPr>
                <w:rFonts w:ascii="標楷體" w:eastAsia="標楷體" w:hAnsi="標楷體"/>
                <w:sz w:val="20"/>
              </w:rPr>
            </w:pPr>
            <w:r w:rsidRPr="004A76F1">
              <w:rPr>
                <w:rFonts w:ascii="標楷體" w:eastAsia="標楷體" w:hAnsi="標楷體"/>
                <w:spacing w:val="-4"/>
                <w:sz w:val="20"/>
              </w:rPr>
              <w:t>杯、杯墊、踏墊等</w:t>
            </w:r>
          </w:p>
        </w:tc>
        <w:tc>
          <w:tcPr>
            <w:tcW w:w="6414" w:type="dxa"/>
            <w:shd w:val="clear" w:color="auto" w:fill="FFFFCC"/>
          </w:tcPr>
          <w:p w14:paraId="48A55B78" w14:textId="77777777" w:rsidR="00964953" w:rsidRPr="004A76F1" w:rsidRDefault="002F3FB1">
            <w:pPr>
              <w:pStyle w:val="TableParagraph"/>
              <w:spacing w:line="357" w:lineRule="exact"/>
              <w:ind w:left="27"/>
              <w:rPr>
                <w:rFonts w:ascii="標楷體" w:eastAsia="標楷體" w:hAnsi="標楷體"/>
                <w:sz w:val="20"/>
              </w:rPr>
            </w:pPr>
            <w:r w:rsidRPr="004A76F1">
              <w:rPr>
                <w:rFonts w:ascii="標楷體" w:eastAsia="標楷體" w:hAnsi="標楷體"/>
                <w:spacing w:val="-5"/>
                <w:sz w:val="20"/>
              </w:rPr>
              <w:t>可以</w:t>
            </w:r>
          </w:p>
        </w:tc>
      </w:tr>
      <w:tr w:rsidR="00964953" w:rsidRPr="004A76F1" w14:paraId="3571C019" w14:textId="77777777">
        <w:trPr>
          <w:trHeight w:val="719"/>
        </w:trPr>
        <w:tc>
          <w:tcPr>
            <w:tcW w:w="2482" w:type="dxa"/>
            <w:shd w:val="clear" w:color="auto" w:fill="FFFFCC"/>
          </w:tcPr>
          <w:p w14:paraId="0DC3F30C" w14:textId="77777777" w:rsidR="00964953" w:rsidRPr="004A76F1" w:rsidRDefault="002F3FB1">
            <w:pPr>
              <w:pStyle w:val="TableParagraph"/>
              <w:spacing w:line="348" w:lineRule="exact"/>
              <w:rPr>
                <w:rFonts w:ascii="標楷體" w:eastAsia="標楷體" w:hAnsi="標楷體"/>
                <w:sz w:val="20"/>
              </w:rPr>
            </w:pPr>
            <w:r w:rsidRPr="004A76F1">
              <w:rPr>
                <w:rFonts w:ascii="標楷體" w:eastAsia="標楷體" w:hAnsi="標楷體"/>
                <w:spacing w:val="-1"/>
                <w:sz w:val="20"/>
              </w:rPr>
              <w:t>戶外廣告上，如廣告板、巴</w:t>
            </w:r>
          </w:p>
          <w:p w14:paraId="314FDD51" w14:textId="77777777" w:rsidR="00964953" w:rsidRPr="004A76F1" w:rsidRDefault="002F3FB1">
            <w:pPr>
              <w:pStyle w:val="TableParagraph"/>
              <w:spacing w:line="352" w:lineRule="exact"/>
              <w:rPr>
                <w:rFonts w:ascii="標楷體" w:eastAsia="標楷體" w:hAnsi="標楷體"/>
                <w:sz w:val="20"/>
              </w:rPr>
            </w:pPr>
            <w:r w:rsidRPr="004A76F1">
              <w:rPr>
                <w:rFonts w:ascii="標楷體" w:eastAsia="標楷體" w:hAnsi="標楷體"/>
                <w:spacing w:val="-4"/>
                <w:sz w:val="20"/>
              </w:rPr>
              <w:t>士、計程車</w:t>
            </w:r>
          </w:p>
        </w:tc>
        <w:tc>
          <w:tcPr>
            <w:tcW w:w="6414" w:type="dxa"/>
            <w:shd w:val="clear" w:color="auto" w:fill="FFFFCC"/>
          </w:tcPr>
          <w:p w14:paraId="5FEA2A9D" w14:textId="77777777" w:rsidR="00964953" w:rsidRPr="004A76F1" w:rsidRDefault="002F3FB1">
            <w:pPr>
              <w:pStyle w:val="TableParagraph"/>
              <w:spacing w:line="356" w:lineRule="exact"/>
              <w:ind w:left="27"/>
              <w:rPr>
                <w:rFonts w:ascii="標楷體" w:eastAsia="標楷體" w:hAnsi="標楷體"/>
                <w:sz w:val="20"/>
              </w:rPr>
            </w:pPr>
            <w:r w:rsidRPr="004A76F1">
              <w:rPr>
                <w:rFonts w:ascii="標楷體" w:eastAsia="標楷體" w:hAnsi="標楷體"/>
                <w:spacing w:val="-5"/>
                <w:sz w:val="20"/>
              </w:rPr>
              <w:t>可以</w:t>
            </w:r>
          </w:p>
        </w:tc>
      </w:tr>
      <w:tr w:rsidR="00964953" w:rsidRPr="004A76F1" w14:paraId="6D86990D" w14:textId="77777777">
        <w:trPr>
          <w:trHeight w:val="360"/>
        </w:trPr>
        <w:tc>
          <w:tcPr>
            <w:tcW w:w="2482" w:type="dxa"/>
            <w:shd w:val="clear" w:color="auto" w:fill="FFFFCC"/>
          </w:tcPr>
          <w:p w14:paraId="67E34A9C" w14:textId="77777777" w:rsidR="00964953" w:rsidRPr="004A76F1" w:rsidRDefault="002F3FB1">
            <w:pPr>
              <w:pStyle w:val="TableParagraph"/>
              <w:rPr>
                <w:rFonts w:ascii="標楷體" w:eastAsia="標楷體" w:hAnsi="標楷體"/>
                <w:sz w:val="20"/>
              </w:rPr>
            </w:pPr>
            <w:r w:rsidRPr="004A76F1">
              <w:rPr>
                <w:rFonts w:ascii="標楷體" w:eastAsia="標楷體" w:hAnsi="標楷體"/>
                <w:spacing w:val="-5"/>
                <w:sz w:val="20"/>
              </w:rPr>
              <w:t>標語</w:t>
            </w:r>
          </w:p>
        </w:tc>
        <w:tc>
          <w:tcPr>
            <w:tcW w:w="6414" w:type="dxa"/>
            <w:shd w:val="clear" w:color="auto" w:fill="FFFFCC"/>
          </w:tcPr>
          <w:p w14:paraId="15B2201C" w14:textId="77777777" w:rsidR="00964953" w:rsidRPr="004A76F1" w:rsidRDefault="002F3FB1">
            <w:pPr>
              <w:pStyle w:val="TableParagraph"/>
              <w:ind w:left="27"/>
              <w:rPr>
                <w:rFonts w:ascii="標楷體" w:eastAsia="標楷體" w:hAnsi="標楷體"/>
                <w:sz w:val="20"/>
              </w:rPr>
            </w:pPr>
            <w:r w:rsidRPr="004A76F1">
              <w:rPr>
                <w:rFonts w:ascii="標楷體" w:eastAsia="標楷體" w:hAnsi="標楷體"/>
                <w:spacing w:val="-5"/>
                <w:sz w:val="20"/>
              </w:rPr>
              <w:t>可以</w:t>
            </w:r>
          </w:p>
        </w:tc>
      </w:tr>
      <w:tr w:rsidR="00964953" w:rsidRPr="004A76F1" w14:paraId="58418C3A" w14:textId="77777777">
        <w:trPr>
          <w:trHeight w:val="360"/>
        </w:trPr>
        <w:tc>
          <w:tcPr>
            <w:tcW w:w="2482" w:type="dxa"/>
            <w:shd w:val="clear" w:color="auto" w:fill="FFFFCC"/>
          </w:tcPr>
          <w:p w14:paraId="5FAA817B" w14:textId="77777777" w:rsidR="00964953" w:rsidRPr="004A76F1" w:rsidRDefault="002F3FB1">
            <w:pPr>
              <w:pStyle w:val="TableParagraph"/>
              <w:spacing w:line="341" w:lineRule="exact"/>
              <w:rPr>
                <w:rFonts w:ascii="標楷體" w:eastAsia="標楷體" w:hAnsi="標楷體"/>
                <w:sz w:val="20"/>
              </w:rPr>
            </w:pPr>
            <w:r w:rsidRPr="004A76F1">
              <w:rPr>
                <w:rFonts w:ascii="標楷體" w:eastAsia="標楷體" w:hAnsi="標楷體"/>
                <w:spacing w:val="-4"/>
                <w:sz w:val="20"/>
              </w:rPr>
              <w:t>標章的形式</w:t>
            </w:r>
          </w:p>
        </w:tc>
        <w:tc>
          <w:tcPr>
            <w:tcW w:w="6414" w:type="dxa"/>
            <w:shd w:val="clear" w:color="auto" w:fill="FFFFCC"/>
          </w:tcPr>
          <w:p w14:paraId="2B362BF8" w14:textId="77777777" w:rsidR="00964953" w:rsidRPr="004A76F1" w:rsidRDefault="002F3FB1">
            <w:pPr>
              <w:pStyle w:val="TableParagraph"/>
              <w:spacing w:line="341" w:lineRule="exact"/>
              <w:ind w:left="27"/>
              <w:rPr>
                <w:rFonts w:ascii="標楷體" w:eastAsia="標楷體" w:hAnsi="標楷體"/>
                <w:sz w:val="20"/>
              </w:rPr>
            </w:pPr>
            <w:r w:rsidRPr="004A76F1">
              <w:rPr>
                <w:rFonts w:ascii="標楷體" w:eastAsia="標楷體" w:hAnsi="標楷體"/>
                <w:spacing w:val="-3"/>
                <w:sz w:val="20"/>
              </w:rPr>
              <w:t>形狀、比例或內容不可變更</w:t>
            </w:r>
          </w:p>
        </w:tc>
      </w:tr>
      <w:tr w:rsidR="00964953" w:rsidRPr="004A76F1" w14:paraId="6E6A34D4" w14:textId="77777777">
        <w:trPr>
          <w:trHeight w:val="359"/>
        </w:trPr>
        <w:tc>
          <w:tcPr>
            <w:tcW w:w="2482" w:type="dxa"/>
            <w:shd w:val="clear" w:color="auto" w:fill="FFFFCC"/>
          </w:tcPr>
          <w:p w14:paraId="65AD83AE" w14:textId="77777777" w:rsidR="00964953" w:rsidRPr="004A76F1" w:rsidRDefault="002F3FB1">
            <w:pPr>
              <w:pStyle w:val="TableParagraph"/>
              <w:rPr>
                <w:rFonts w:ascii="標楷體" w:eastAsia="標楷體" w:hAnsi="標楷體"/>
                <w:sz w:val="20"/>
              </w:rPr>
            </w:pPr>
            <w:r w:rsidRPr="004A76F1">
              <w:rPr>
                <w:rFonts w:ascii="標楷體" w:eastAsia="標楷體" w:hAnsi="標楷體"/>
                <w:spacing w:val="-5"/>
                <w:sz w:val="20"/>
              </w:rPr>
              <w:t>顏色</w:t>
            </w:r>
          </w:p>
        </w:tc>
        <w:tc>
          <w:tcPr>
            <w:tcW w:w="6414" w:type="dxa"/>
            <w:shd w:val="clear" w:color="auto" w:fill="FFFFCC"/>
          </w:tcPr>
          <w:p w14:paraId="4CA198A8" w14:textId="77777777" w:rsidR="00964953" w:rsidRPr="004A76F1" w:rsidRDefault="002F3FB1">
            <w:pPr>
              <w:pStyle w:val="TableParagraph"/>
              <w:ind w:left="27"/>
              <w:rPr>
                <w:rFonts w:ascii="標楷體" w:eastAsia="標楷體" w:hAnsi="標楷體"/>
                <w:sz w:val="20"/>
              </w:rPr>
            </w:pPr>
            <w:r w:rsidRPr="004A76F1">
              <w:rPr>
                <w:rFonts w:ascii="標楷體" w:eastAsia="標楷體" w:hAnsi="標楷體"/>
                <w:spacing w:val="-4"/>
                <w:sz w:val="20"/>
              </w:rPr>
              <w:t>任何單一顏色</w:t>
            </w:r>
          </w:p>
        </w:tc>
      </w:tr>
    </w:tbl>
    <w:p w14:paraId="7B799403" w14:textId="77777777" w:rsidR="00815240" w:rsidRPr="004A76F1" w:rsidRDefault="00815240">
      <w:pPr>
        <w:rPr>
          <w:rFonts w:ascii="標楷體" w:eastAsia="標楷體" w:hAnsi="標楷體"/>
        </w:rPr>
      </w:pPr>
    </w:p>
    <w:sectPr w:rsidR="00815240" w:rsidRPr="004A76F1" w:rsidSect="00717CBC">
      <w:pgSz w:w="11910" w:h="16840"/>
      <w:pgMar w:top="1701" w:right="799" w:bottom="1440" w:left="1298" w:header="272"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1D68A" w14:textId="77777777" w:rsidR="00D97DC9" w:rsidRDefault="00D97DC9">
      <w:r>
        <w:separator/>
      </w:r>
    </w:p>
  </w:endnote>
  <w:endnote w:type="continuationSeparator" w:id="0">
    <w:p w14:paraId="369C2DF5" w14:textId="77777777" w:rsidR="00D97DC9" w:rsidRDefault="00D9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Mono CJK HK">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中圓">
    <w:altName w:val="新細明體"/>
    <w:charset w:val="88"/>
    <w:family w:val="modern"/>
    <w:pitch w:val="fixed"/>
    <w:sig w:usb0="00000001" w:usb1="08080000" w:usb2="00000010" w:usb3="00000000" w:csb0="00100000" w:csb1="00000000"/>
  </w:font>
  <w:font w:name="Noto Sans CJK H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A2B7" w14:textId="77777777" w:rsidR="00964953" w:rsidRDefault="002F3FB1">
    <w:pPr>
      <w:pStyle w:val="a3"/>
      <w:spacing w:line="14" w:lineRule="auto"/>
      <w:ind w:left="0"/>
    </w:pPr>
    <w:r>
      <w:rPr>
        <w:noProof/>
      </w:rPr>
      <mc:AlternateContent>
        <mc:Choice Requires="wps">
          <w:drawing>
            <wp:anchor distT="0" distB="0" distL="0" distR="0" simplePos="0" relativeHeight="487434240" behindDoc="1" locked="0" layoutInCell="1" allowOverlap="1" wp14:anchorId="7B992457" wp14:editId="3D141C62">
              <wp:simplePos x="0" y="0"/>
              <wp:positionH relativeFrom="page">
                <wp:posOffset>3710685</wp:posOffset>
              </wp:positionH>
              <wp:positionV relativeFrom="page">
                <wp:posOffset>9763138</wp:posOffset>
              </wp:positionV>
              <wp:extent cx="15303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212EF1AF" w14:textId="77777777" w:rsidR="00964953" w:rsidRDefault="002F3FB1">
                          <w:pPr>
                            <w:pStyle w:val="a3"/>
                            <w:spacing w:before="12"/>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6</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7B992457" id="_x0000_t202" coordsize="21600,21600" o:spt="202" path="m,l,21600r21600,l21600,xe">
              <v:stroke joinstyle="miter"/>
              <v:path gradientshapeok="t" o:connecttype="rect"/>
            </v:shapetype>
            <v:shape id="Textbox 3" o:spid="_x0000_s1027" type="#_x0000_t202" style="position:absolute;margin-left:292.2pt;margin-top:768.75pt;width:12.05pt;height:13.1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fclwEAACEDAAAOAAAAZHJzL2Uyb0RvYy54bWysUsGO0zAQvSPxD5bvNOlWW1DUdLWwAiGt&#10;AGnhA1zHbixij5lxm/TvGXvTFsEN7WU8tsdv3nvjzd3kB3E0SA5CK5eLWgoTNHQu7Fv54/vHN++k&#10;oKRCpwYIppUnQ/Ju+/rVZoyNuYEehs6gYJBAzRhb2acUm6oi3RuvaAHRBL60gF4l3uK+6lCNjO6H&#10;6qau19UI2EUEbYj49OH5Um4LvrVGp6/WkkliaCVzSyViibscq+1GNXtUsXd6pqH+g4VXLnDTC9SD&#10;Skoc0P0D5Z1GILBpocFXYK3TpmhgNcv6LzVPvYqmaGFzKF5sopeD1V+OT/EbijS9h4kHWERQfAT9&#10;k9ibaozUzDXZU2qIq7PQyaLPK0sQ/JC9PV38NFMSOqPdrurVrRSar5br9ept8bu6Po5I6ZMBL3LS&#10;SuRxFQLq+Egpt1fNuWTm8tw+E0nTbhKuy5y5Mp/soDuxlJGn2Ur6dVBopBg+B7Yrj/6c4DnZnRNM&#10;wwcoHyQrCnB/SGBdIXDFnQnwHAqv+c/kQf+5L1XXn739DQAA//8DAFBLAwQUAAYACAAAACEALmWd&#10;g+EAAAANAQAADwAAAGRycy9kb3ducmV2LnhtbEyPwU7DMBBE70j8g7VI3KgNbdIQ4lQVghMSIg0H&#10;jk7sJlbjdYjdNvw92xPcdndGs2+KzewGdjJTsB4l3C8EMIOt1xY7CZ/1610GLESFWg0ejYQfE2BT&#10;Xl8VKtf+jJU57WLHKARDriT0MY4556HtjVNh4UeDpO395FSkdeq4ntSZwt3AH4RIuVMW6UOvRvPc&#10;m/awOzoJ2y+sXuz3e/NR7Stb148C39KDlLc38/YJWDRz/DPDBZ/QoSSmxh9RBzZISLLViqwkJMt1&#10;AowsqchoaC6ndLkGXhb8f4vyFwAA//8DAFBLAQItABQABgAIAAAAIQC2gziS/gAAAOEBAAATAAAA&#10;AAAAAAAAAAAAAAAAAABbQ29udGVudF9UeXBlc10ueG1sUEsBAi0AFAAGAAgAAAAhADj9If/WAAAA&#10;lAEAAAsAAAAAAAAAAAAAAAAALwEAAF9yZWxzLy5yZWxzUEsBAi0AFAAGAAgAAAAhAL2cp9yXAQAA&#10;IQMAAA4AAAAAAAAAAAAAAAAALgIAAGRycy9lMm9Eb2MueG1sUEsBAi0AFAAGAAgAAAAhAC5lnYPh&#10;AAAADQEAAA8AAAAAAAAAAAAAAAAA8QMAAGRycy9kb3ducmV2LnhtbFBLBQYAAAAABAAEAPMAAAD/&#10;BAAAAAA=&#10;" filled="f" stroked="f">
              <v:textbox inset="0,0,0,0">
                <w:txbxContent>
                  <w:p w14:paraId="212EF1AF" w14:textId="77777777" w:rsidR="00964953" w:rsidRDefault="002F3FB1">
                    <w:pPr>
                      <w:pStyle w:val="a3"/>
                      <w:spacing w:before="12"/>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6</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8FC54" w14:textId="77777777" w:rsidR="00D97DC9" w:rsidRDefault="00D97DC9">
      <w:r>
        <w:separator/>
      </w:r>
    </w:p>
  </w:footnote>
  <w:footnote w:type="continuationSeparator" w:id="0">
    <w:p w14:paraId="52B94A6A" w14:textId="77777777" w:rsidR="00D97DC9" w:rsidRDefault="00D9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A3BB" w14:textId="1D37276C" w:rsidR="00717CBC" w:rsidRDefault="00717CBC">
    <w:pPr>
      <w:pStyle w:val="a3"/>
      <w:spacing w:line="14" w:lineRule="auto"/>
      <w:ind w:left="0"/>
      <w:rPr>
        <w:rFonts w:eastAsiaTheme="minorEastAsia" w:hint="eastAsia"/>
      </w:rPr>
    </w:pPr>
    <w:r>
      <w:rPr>
        <w:noProof/>
      </w:rPr>
      <mc:AlternateContent>
        <mc:Choice Requires="wps">
          <w:drawing>
            <wp:anchor distT="0" distB="0" distL="0" distR="0" simplePos="0" relativeHeight="487433728" behindDoc="1" locked="0" layoutInCell="1" allowOverlap="1" wp14:anchorId="34A15E88" wp14:editId="0D2C9F38">
              <wp:simplePos x="0" y="0"/>
              <wp:positionH relativeFrom="margin">
                <wp:posOffset>29845</wp:posOffset>
              </wp:positionH>
              <wp:positionV relativeFrom="page">
                <wp:posOffset>190500</wp:posOffset>
              </wp:positionV>
              <wp:extent cx="6391275" cy="11620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1162050"/>
                      </a:xfrm>
                      <a:prstGeom prst="rect">
                        <a:avLst/>
                      </a:prstGeom>
                    </wps:spPr>
                    <wps:txbx>
                      <w:txbxContent>
                        <w:p w14:paraId="46FE2388" w14:textId="77777777" w:rsidR="00717CBC" w:rsidRPr="00717CBC" w:rsidRDefault="00717CBC" w:rsidP="00717CBC">
                          <w:pPr>
                            <w:autoSpaceDE/>
                            <w:autoSpaceDN/>
                            <w:spacing w:line="400" w:lineRule="exact"/>
                            <w:jc w:val="center"/>
                            <w:rPr>
                              <w:rFonts w:ascii="Times New Roman" w:eastAsia="文鼎中圓" w:hAnsi="Times New Roman" w:cs="Times New Roman"/>
                              <w:b/>
                              <w:bCs/>
                              <w:spacing w:val="29"/>
                              <w:sz w:val="36"/>
                              <w:szCs w:val="36"/>
                            </w:rPr>
                          </w:pPr>
                          <w:r w:rsidRPr="00717CBC">
                            <w:rPr>
                              <w:rFonts w:ascii="Times New Roman" w:eastAsia="文鼎中圓" w:hAnsi="Times New Roman" w:cs="Times New Roman"/>
                              <w:b/>
                              <w:bCs/>
                              <w:spacing w:val="29"/>
                              <w:sz w:val="36"/>
                              <w:szCs w:val="36"/>
                            </w:rPr>
                            <w:t>CSSA-</w:t>
                          </w:r>
                        </w:p>
                        <w:p w14:paraId="1EA5E788" w14:textId="77777777" w:rsidR="00717CBC" w:rsidRPr="00717CBC" w:rsidRDefault="00717CBC" w:rsidP="00717CBC">
                          <w:pPr>
                            <w:autoSpaceDE/>
                            <w:autoSpaceDN/>
                            <w:spacing w:line="400" w:lineRule="exact"/>
                            <w:jc w:val="center"/>
                            <w:rPr>
                              <w:rFonts w:ascii="Times New Roman" w:eastAsia="文鼎中圓" w:hAnsi="Times New Roman" w:cs="Times New Roman"/>
                              <w:b/>
                              <w:bCs/>
                              <w:spacing w:val="29"/>
                              <w:sz w:val="36"/>
                              <w:szCs w:val="36"/>
                            </w:rPr>
                          </w:pPr>
                          <w:r w:rsidRPr="00717CBC">
                            <w:rPr>
                              <w:rFonts w:ascii="Times New Roman" w:eastAsia="文鼎中圓" w:hAnsi="Times New Roman" w:cs="Times New Roman"/>
                              <w:b/>
                              <w:bCs/>
                              <w:spacing w:val="29"/>
                              <w:sz w:val="36"/>
                              <w:szCs w:val="36"/>
                            </w:rPr>
                            <w:t>Chinese Safety &amp; Sustainability Association</w:t>
                          </w:r>
                        </w:p>
                        <w:p w14:paraId="5DB01F0D" w14:textId="77777777" w:rsidR="00717CBC" w:rsidRPr="00717CBC" w:rsidRDefault="00717CBC" w:rsidP="00717CBC">
                          <w:pPr>
                            <w:autoSpaceDE/>
                            <w:autoSpaceDN/>
                            <w:spacing w:line="400" w:lineRule="exact"/>
                            <w:jc w:val="center"/>
                            <w:rPr>
                              <w:rFonts w:ascii="標楷體" w:eastAsia="標楷體" w:hAnsi="標楷體" w:cs="Times New Roman"/>
                              <w:b/>
                              <w:bCs/>
                              <w:color w:val="3F7348"/>
                              <w:spacing w:val="29"/>
                              <w:sz w:val="40"/>
                              <w:szCs w:val="40"/>
                            </w:rPr>
                          </w:pPr>
                          <w:r w:rsidRPr="00717CBC">
                            <w:rPr>
                              <w:rFonts w:ascii="標楷體" w:eastAsia="標楷體" w:hAnsi="標楷體" w:cs="Times New Roman" w:hint="eastAsia"/>
                              <w:b/>
                              <w:bCs/>
                              <w:color w:val="3F7348"/>
                              <w:spacing w:val="29"/>
                              <w:sz w:val="40"/>
                              <w:szCs w:val="40"/>
                            </w:rPr>
                            <w:t>社團法人中華安全永續發展協會</w:t>
                          </w:r>
                        </w:p>
                        <w:p w14:paraId="3DD8EB7B" w14:textId="685741A6" w:rsidR="00964953" w:rsidRDefault="00964953">
                          <w:pPr>
                            <w:spacing w:line="415" w:lineRule="exact"/>
                            <w:ind w:left="2"/>
                            <w:jc w:val="center"/>
                            <w:rPr>
                              <w:rFonts w:ascii="Noto Sans CJK HK" w:eastAsia="Noto Sans CJK HK"/>
                              <w:b/>
                              <w:sz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4A15E88" id="_x0000_t202" coordsize="21600,21600" o:spt="202" path="m,l,21600r21600,l21600,xe">
              <v:stroke joinstyle="miter"/>
              <v:path gradientshapeok="t" o:connecttype="rect"/>
            </v:shapetype>
            <v:shape id="Textbox 2" o:spid="_x0000_s1026" type="#_x0000_t202" style="position:absolute;margin-left:2.35pt;margin-top:15pt;width:503.25pt;height:91.5pt;z-index:-1588275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aVlgEAABwDAAAOAAAAZHJzL2Uyb0RvYy54bWysUsFu2zAMvQ/oPwi6N7YzNNuMOMXWYsOA&#10;YhvQ9QMUWYqNWaJKKrHz96NUJxnW27ALRUnU43uPWt9ObhAHg9SDb2S1KKUwXkPb+10jn35+vn4v&#10;BUXlWzWAN408GpK3m6s36zHUZgkdDK1BwSCe6jE0sosx1EVBujNO0QKC8XxpAZ2KvMVd0aIaGd0N&#10;xbIsV8UI2AYEbYj49P7lUm4yvrVGx+/WkoliaCRzizlijtsUi81a1TtUoev1TEP9Awunes9Nz1D3&#10;Kiqxx/4VlOs1AoGNCw2uAGt7bbIGVlOVf6l57FQwWQubQ+FsE/0/WP3t8Bh+oIjTJ5h4gFkEhQfQ&#10;v4i9KcZA9VyTPKWauDoJnSy6tLIEwQ/Z2+PZTzNFoflw9fZDtXx3I4Xmu6paLcub7HhxeR6Q4hcD&#10;TqSkkcgDyxTU4YFiIqDqU8nM5oVAohKn7cQlKd1Ce2QVIw+ykfS8V2ikGL56dipN/ZTgKdmeEozD&#10;HeS/kcR4+LiPYPvc+YI7d+YRZELzd0kz/nOfqy6fevMbAAD//wMAUEsDBBQABgAIAAAAIQDKQRDI&#10;3gAAAAkBAAAPAAAAZHJzL2Rvd25yZXYueG1sTI/BTsMwEETvSPyDtUjcqJ0UFQjZVBWCExIiDQeO&#10;TrJNrMbrELtt+HvcEz2OZjTzJl/PdhBHmrxxjJAsFAjixrWGO4Sv6u3uEYQPmls9OCaEX/KwLq6v&#10;cp217sQlHbehE7GEfaYR+hDGTErf9GS1X7iROHo7N1kdopw62U76FMvtIFOlVtJqw3Gh1yO99NTs&#10;tweLsPnm8tX8fNSf5a40VfWk+H21R7y9mTfPIALN4T8MZ/yIDkVkqt2BWy8GhPuHGERYqvjobKsk&#10;SUHUCGmyVCCLXF4+KP4AAAD//wMAUEsBAi0AFAAGAAgAAAAhALaDOJL+AAAA4QEAABMAAAAAAAAA&#10;AAAAAAAAAAAAAFtDb250ZW50X1R5cGVzXS54bWxQSwECLQAUAAYACAAAACEAOP0h/9YAAACUAQAA&#10;CwAAAAAAAAAAAAAAAAAvAQAAX3JlbHMvLnJlbHNQSwECLQAUAAYACAAAACEAAGsmlZYBAAAcAwAA&#10;DgAAAAAAAAAAAAAAAAAuAgAAZHJzL2Uyb0RvYy54bWxQSwECLQAUAAYACAAAACEAykEQyN4AAAAJ&#10;AQAADwAAAAAAAAAAAAAAAADwAwAAZHJzL2Rvd25yZXYueG1sUEsFBgAAAAAEAAQA8wAAAPsEAAAA&#10;AA==&#10;" filled="f" stroked="f">
              <v:textbox inset="0,0,0,0">
                <w:txbxContent>
                  <w:p w14:paraId="46FE2388" w14:textId="77777777" w:rsidR="00717CBC" w:rsidRPr="00717CBC" w:rsidRDefault="00717CBC" w:rsidP="00717CBC">
                    <w:pPr>
                      <w:autoSpaceDE/>
                      <w:autoSpaceDN/>
                      <w:spacing w:line="400" w:lineRule="exact"/>
                      <w:jc w:val="center"/>
                      <w:rPr>
                        <w:rFonts w:ascii="Times New Roman" w:eastAsia="文鼎中圓" w:hAnsi="Times New Roman" w:cs="Times New Roman"/>
                        <w:b/>
                        <w:bCs/>
                        <w:spacing w:val="29"/>
                        <w:sz w:val="36"/>
                        <w:szCs w:val="36"/>
                      </w:rPr>
                    </w:pPr>
                    <w:r w:rsidRPr="00717CBC">
                      <w:rPr>
                        <w:rFonts w:ascii="Times New Roman" w:eastAsia="文鼎中圓" w:hAnsi="Times New Roman" w:cs="Times New Roman"/>
                        <w:b/>
                        <w:bCs/>
                        <w:spacing w:val="29"/>
                        <w:sz w:val="36"/>
                        <w:szCs w:val="36"/>
                      </w:rPr>
                      <w:t>CSSA-</w:t>
                    </w:r>
                  </w:p>
                  <w:p w14:paraId="1EA5E788" w14:textId="77777777" w:rsidR="00717CBC" w:rsidRPr="00717CBC" w:rsidRDefault="00717CBC" w:rsidP="00717CBC">
                    <w:pPr>
                      <w:autoSpaceDE/>
                      <w:autoSpaceDN/>
                      <w:spacing w:line="400" w:lineRule="exact"/>
                      <w:jc w:val="center"/>
                      <w:rPr>
                        <w:rFonts w:ascii="Times New Roman" w:eastAsia="文鼎中圓" w:hAnsi="Times New Roman" w:cs="Times New Roman"/>
                        <w:b/>
                        <w:bCs/>
                        <w:spacing w:val="29"/>
                        <w:sz w:val="36"/>
                        <w:szCs w:val="36"/>
                      </w:rPr>
                    </w:pPr>
                    <w:r w:rsidRPr="00717CBC">
                      <w:rPr>
                        <w:rFonts w:ascii="Times New Roman" w:eastAsia="文鼎中圓" w:hAnsi="Times New Roman" w:cs="Times New Roman"/>
                        <w:b/>
                        <w:bCs/>
                        <w:spacing w:val="29"/>
                        <w:sz w:val="36"/>
                        <w:szCs w:val="36"/>
                      </w:rPr>
                      <w:t>Chinese Safety &amp; Sustainability Association</w:t>
                    </w:r>
                  </w:p>
                  <w:p w14:paraId="5DB01F0D" w14:textId="77777777" w:rsidR="00717CBC" w:rsidRPr="00717CBC" w:rsidRDefault="00717CBC" w:rsidP="00717CBC">
                    <w:pPr>
                      <w:autoSpaceDE/>
                      <w:autoSpaceDN/>
                      <w:spacing w:line="400" w:lineRule="exact"/>
                      <w:jc w:val="center"/>
                      <w:rPr>
                        <w:rFonts w:ascii="標楷體" w:eastAsia="標楷體" w:hAnsi="標楷體" w:cs="Times New Roman"/>
                        <w:b/>
                        <w:bCs/>
                        <w:color w:val="3F7348"/>
                        <w:spacing w:val="29"/>
                        <w:sz w:val="40"/>
                        <w:szCs w:val="40"/>
                      </w:rPr>
                    </w:pPr>
                    <w:r w:rsidRPr="00717CBC">
                      <w:rPr>
                        <w:rFonts w:ascii="標楷體" w:eastAsia="標楷體" w:hAnsi="標楷體" w:cs="Times New Roman" w:hint="eastAsia"/>
                        <w:b/>
                        <w:bCs/>
                        <w:color w:val="3F7348"/>
                        <w:spacing w:val="29"/>
                        <w:sz w:val="40"/>
                        <w:szCs w:val="40"/>
                      </w:rPr>
                      <w:t>社團法人中華安全永續發展協會</w:t>
                    </w:r>
                  </w:p>
                  <w:p w14:paraId="3DD8EB7B" w14:textId="685741A6" w:rsidR="00964953" w:rsidRDefault="00964953">
                    <w:pPr>
                      <w:spacing w:line="415" w:lineRule="exact"/>
                      <w:ind w:left="2"/>
                      <w:jc w:val="center"/>
                      <w:rPr>
                        <w:rFonts w:ascii="Noto Sans CJK HK" w:eastAsia="Noto Sans CJK HK"/>
                        <w:b/>
                        <w:sz w:val="28"/>
                      </w:rPr>
                    </w:pPr>
                  </w:p>
                </w:txbxContent>
              </v:textbox>
              <w10:wrap anchorx="margin" anchory="page"/>
            </v:shape>
          </w:pict>
        </mc:Fallback>
      </mc:AlternateContent>
    </w:r>
  </w:p>
  <w:p w14:paraId="5DDA8204" w14:textId="77777777" w:rsidR="00717CBC" w:rsidRDefault="00717CBC">
    <w:pPr>
      <w:pStyle w:val="a3"/>
      <w:spacing w:line="14" w:lineRule="auto"/>
      <w:ind w:left="0"/>
      <w:rPr>
        <w:rFonts w:eastAsiaTheme="minorEastAsia" w:hint="eastAsia"/>
      </w:rPr>
    </w:pPr>
  </w:p>
  <w:p w14:paraId="6E718999" w14:textId="77777777" w:rsidR="00717CBC" w:rsidRDefault="00717CBC">
    <w:pPr>
      <w:pStyle w:val="a3"/>
      <w:spacing w:line="14" w:lineRule="auto"/>
      <w:ind w:left="0"/>
      <w:rPr>
        <w:rFonts w:eastAsiaTheme="minorEastAsia" w:hint="eastAsia"/>
      </w:rPr>
    </w:pPr>
  </w:p>
  <w:p w14:paraId="0926236F" w14:textId="2368C8A7" w:rsidR="00717CBC" w:rsidRDefault="00717CBC">
    <w:pPr>
      <w:pStyle w:val="a3"/>
      <w:spacing w:line="14" w:lineRule="auto"/>
      <w:ind w:left="0"/>
      <w:rPr>
        <w:rFonts w:eastAsiaTheme="minorEastAsia" w:hint="eastAsia"/>
      </w:rPr>
    </w:pPr>
  </w:p>
  <w:p w14:paraId="1CE94823" w14:textId="2ECFDBFA" w:rsidR="00964953" w:rsidRDefault="00717CBC">
    <w:pPr>
      <w:pStyle w:val="a3"/>
      <w:spacing w:line="14" w:lineRule="auto"/>
      <w:ind w:left="0"/>
    </w:pPr>
    <w:r>
      <w:rPr>
        <w:noProof/>
      </w:rPr>
      <mc:AlternateContent>
        <mc:Choice Requires="wps">
          <w:drawing>
            <wp:anchor distT="0" distB="0" distL="0" distR="0" simplePos="0" relativeHeight="487433216" behindDoc="1" locked="0" layoutInCell="1" allowOverlap="1" wp14:anchorId="7AB54B09" wp14:editId="64A9C435">
              <wp:simplePos x="0" y="0"/>
              <wp:positionH relativeFrom="page">
                <wp:posOffset>758190</wp:posOffset>
              </wp:positionH>
              <wp:positionV relativeFrom="topMargin">
                <wp:align>bottom</wp:align>
              </wp:positionV>
              <wp:extent cx="6515100" cy="571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57150"/>
                      </a:xfrm>
                      <a:custGeom>
                        <a:avLst/>
                        <a:gdLst/>
                        <a:ahLst/>
                        <a:cxnLst/>
                        <a:rect l="l" t="t" r="r" b="b"/>
                        <a:pathLst>
                          <a:path w="6515100" h="57150">
                            <a:moveTo>
                              <a:pt x="6515100" y="45720"/>
                            </a:moveTo>
                            <a:lnTo>
                              <a:pt x="0" y="45720"/>
                            </a:lnTo>
                            <a:lnTo>
                              <a:pt x="0" y="57150"/>
                            </a:lnTo>
                            <a:lnTo>
                              <a:pt x="6515100" y="57150"/>
                            </a:lnTo>
                            <a:lnTo>
                              <a:pt x="6515100" y="45720"/>
                            </a:lnTo>
                            <a:close/>
                          </a:path>
                          <a:path w="6515100" h="57150">
                            <a:moveTo>
                              <a:pt x="6515100" y="0"/>
                            </a:moveTo>
                            <a:lnTo>
                              <a:pt x="0" y="0"/>
                            </a:lnTo>
                            <a:lnTo>
                              <a:pt x="0" y="34290"/>
                            </a:lnTo>
                            <a:lnTo>
                              <a:pt x="6515100" y="34290"/>
                            </a:lnTo>
                            <a:lnTo>
                              <a:pt x="6515100" y="0"/>
                            </a:lnTo>
                            <a:close/>
                          </a:path>
                        </a:pathLst>
                      </a:custGeom>
                      <a:solidFill>
                        <a:srgbClr val="356C66"/>
                      </a:solidFill>
                    </wps:spPr>
                    <wps:bodyPr wrap="square" lIns="0" tIns="0" rIns="0" bIns="0" rtlCol="0">
                      <a:prstTxWarp prst="textNoShape">
                        <a:avLst/>
                      </a:prstTxWarp>
                      <a:noAutofit/>
                    </wps:bodyPr>
                  </wps:wsp>
                </a:graphicData>
              </a:graphic>
            </wp:anchor>
          </w:drawing>
        </mc:Choice>
        <mc:Fallback>
          <w:pict>
            <v:shape w14:anchorId="3D7B03E0" id="Graphic 1" o:spid="_x0000_s1026" style="position:absolute;margin-left:59.7pt;margin-top:0;width:513pt;height:4.5pt;z-index:-15883264;visibility:visible;mso-wrap-style:square;mso-wrap-distance-left:0;mso-wrap-distance-top:0;mso-wrap-distance-right:0;mso-wrap-distance-bottom:0;mso-position-horizontal:absolute;mso-position-horizontal-relative:page;mso-position-vertical:bottom;mso-position-vertical-relative:top-margin-area;v-text-anchor:top" coordsize="65151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kQAIAANAFAAAOAAAAZHJzL2Uyb0RvYy54bWysVFFr2zAQfh/sPwi9L07SOu1MnDJSOgal&#10;KzRjz4osx2ayTpOU2Pn3O8mRa1IYbbcX6eT7dP7uO90tb7pGkoMwtgaV09lkSolQHIpa7XL6Y3P3&#10;6ZoS65gqmAQlcnoUlt6sPn5YtjoTc6hAFsIQDKJs1uqcVs7pLEksr0TD7AS0UOgswTTM4dHsksKw&#10;FqM3MplPp4ukBVNoA1xYi19veyddhfhlKbj7XpZWOCJzitxcWE1Yt35NVkuW7QzTVc1PNNg7WDSs&#10;VvjTIdQtc4zsTf0iVFNzAxZKN+HQJFCWNRchB8xmNj3L5qliWoRcUByrB5ns/wvLHw5P+tF46lbf&#10;A/9lUZGk1TYbPP5gT5iuNI3HInHSBRWPg4qic4Tjx0U6S2dTFJujL72apUHlhGXxMt9b91VACMQO&#10;99b1RSiixapo8U5F02ApfRFlKKKjBItoKMEibvsiaub8Pc/Om6QdMakiEe9t4CA2EHDOJzHwRbqX&#10;6dU80n3GSTXGY2ZnyOiPuw5xe9xYgOiPe48b//9t6DHbGJNLsMLXsJfh3+R4nRQRFSnEfSzDxeX8&#10;899xYxnehj6P+0KCkxbhdaA9fn8WZF3c1VJ6oazZbdfSkAPDh3aRLtaLhX9beGUEC83R94PvjC0U&#10;x0dDWhwhObW/98wISuQ3hT3q5000TDS20TBOriFMpVAjY92m+8mMJhrNnDpspweIE4BlsVF8LgPW&#10;31TwZe+grH0XBW49o9MBx0ZI4DTi/FwanwPqeRCv/gAAAP//AwBQSwMEFAAGAAgAAAAhAN7gCt3b&#10;AAAABwEAAA8AAABkcnMvZG93bnJldi54bWxMj8tOwzAQRfdI/IM1SOyoE1QeCXEqlMIKiYoCEks3&#10;HuIo8Tiy3Tb8PdMVLI/u1Z0z1Wp2ozhgiL0nBfkiA4HUetNTp+Dj/fnqHkRMmowePaGCH4ywqs/P&#10;Kl0af6Q3PGxTJ3iEYqkV2JSmUsrYWnQ6LvyExNm3D04nxtBJE/SRx90or7PsVjrdE1+wesLGYjts&#10;907BizX4NTw1n81QGLNZ67BuXu+UuryYHx9AJJzTXxlO+qwONTvt/J5MFCNzXiy5qoA/OsX58oZ5&#10;p6DIQNaV/O9f/wIAAP//AwBQSwECLQAUAAYACAAAACEAtoM4kv4AAADhAQAAEwAAAAAAAAAAAAAA&#10;AAAAAAAAW0NvbnRlbnRfVHlwZXNdLnhtbFBLAQItABQABgAIAAAAIQA4/SH/1gAAAJQBAAALAAAA&#10;AAAAAAAAAAAAAC8BAABfcmVscy8ucmVsc1BLAQItABQABgAIAAAAIQBQdC/kQAIAANAFAAAOAAAA&#10;AAAAAAAAAAAAAC4CAABkcnMvZTJvRG9jLnhtbFBLAQItABQABgAIAAAAIQDe4Ard2wAAAAcBAAAP&#10;AAAAAAAAAAAAAAAAAJoEAABkcnMvZG93bnJldi54bWxQSwUGAAAAAAQABADzAAAAogUAAAAA&#10;" path="m6515100,45720l,45720,,57150r6515100,l6515100,45720xem6515100,l,,,34290r6515100,l6515100,xe" fillcolor="#356c66" stroked="f">
              <v:path arrowok="t"/>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70D46"/>
    <w:multiLevelType w:val="hybridMultilevel"/>
    <w:tmpl w:val="AF54CBEC"/>
    <w:lvl w:ilvl="0" w:tplc="C9CE7706">
      <w:start w:val="1"/>
      <w:numFmt w:val="lowerLetter"/>
      <w:lvlText w:val="%1."/>
      <w:lvlJc w:val="left"/>
      <w:pPr>
        <w:ind w:left="167" w:hanging="140"/>
        <w:jc w:val="left"/>
      </w:pPr>
      <w:rPr>
        <w:rFonts w:ascii="Times New Roman" w:eastAsia="Times New Roman" w:hAnsi="Times New Roman" w:cs="Times New Roman" w:hint="default"/>
        <w:b w:val="0"/>
        <w:bCs w:val="0"/>
        <w:i w:val="0"/>
        <w:iCs w:val="0"/>
        <w:spacing w:val="-1"/>
        <w:w w:val="95"/>
        <w:sz w:val="18"/>
        <w:szCs w:val="18"/>
        <w:lang w:val="en-US" w:eastAsia="zh-TW" w:bidi="ar-SA"/>
      </w:rPr>
    </w:lvl>
    <w:lvl w:ilvl="1" w:tplc="C5864714">
      <w:numFmt w:val="bullet"/>
      <w:lvlText w:val="•"/>
      <w:lvlJc w:val="left"/>
      <w:pPr>
        <w:ind w:left="784" w:hanging="140"/>
      </w:pPr>
      <w:rPr>
        <w:rFonts w:hint="default"/>
        <w:lang w:val="en-US" w:eastAsia="zh-TW" w:bidi="ar-SA"/>
      </w:rPr>
    </w:lvl>
    <w:lvl w:ilvl="2" w:tplc="3E10542E">
      <w:numFmt w:val="bullet"/>
      <w:lvlText w:val="•"/>
      <w:lvlJc w:val="left"/>
      <w:pPr>
        <w:ind w:left="1408" w:hanging="140"/>
      </w:pPr>
      <w:rPr>
        <w:rFonts w:hint="default"/>
        <w:lang w:val="en-US" w:eastAsia="zh-TW" w:bidi="ar-SA"/>
      </w:rPr>
    </w:lvl>
    <w:lvl w:ilvl="3" w:tplc="F8B856D0">
      <w:numFmt w:val="bullet"/>
      <w:lvlText w:val="•"/>
      <w:lvlJc w:val="left"/>
      <w:pPr>
        <w:ind w:left="2033" w:hanging="140"/>
      </w:pPr>
      <w:rPr>
        <w:rFonts w:hint="default"/>
        <w:lang w:val="en-US" w:eastAsia="zh-TW" w:bidi="ar-SA"/>
      </w:rPr>
    </w:lvl>
    <w:lvl w:ilvl="4" w:tplc="DF80F46C">
      <w:numFmt w:val="bullet"/>
      <w:lvlText w:val="•"/>
      <w:lvlJc w:val="left"/>
      <w:pPr>
        <w:ind w:left="2657" w:hanging="140"/>
      </w:pPr>
      <w:rPr>
        <w:rFonts w:hint="default"/>
        <w:lang w:val="en-US" w:eastAsia="zh-TW" w:bidi="ar-SA"/>
      </w:rPr>
    </w:lvl>
    <w:lvl w:ilvl="5" w:tplc="831AE6F2">
      <w:numFmt w:val="bullet"/>
      <w:lvlText w:val="•"/>
      <w:lvlJc w:val="left"/>
      <w:pPr>
        <w:ind w:left="3282" w:hanging="140"/>
      </w:pPr>
      <w:rPr>
        <w:rFonts w:hint="default"/>
        <w:lang w:val="en-US" w:eastAsia="zh-TW" w:bidi="ar-SA"/>
      </w:rPr>
    </w:lvl>
    <w:lvl w:ilvl="6" w:tplc="5A3400BC">
      <w:numFmt w:val="bullet"/>
      <w:lvlText w:val="•"/>
      <w:lvlJc w:val="left"/>
      <w:pPr>
        <w:ind w:left="3906" w:hanging="140"/>
      </w:pPr>
      <w:rPr>
        <w:rFonts w:hint="default"/>
        <w:lang w:val="en-US" w:eastAsia="zh-TW" w:bidi="ar-SA"/>
      </w:rPr>
    </w:lvl>
    <w:lvl w:ilvl="7" w:tplc="8A323CEC">
      <w:numFmt w:val="bullet"/>
      <w:lvlText w:val="•"/>
      <w:lvlJc w:val="left"/>
      <w:pPr>
        <w:ind w:left="4530" w:hanging="140"/>
      </w:pPr>
      <w:rPr>
        <w:rFonts w:hint="default"/>
        <w:lang w:val="en-US" w:eastAsia="zh-TW" w:bidi="ar-SA"/>
      </w:rPr>
    </w:lvl>
    <w:lvl w:ilvl="8" w:tplc="962EC83A">
      <w:numFmt w:val="bullet"/>
      <w:lvlText w:val="•"/>
      <w:lvlJc w:val="left"/>
      <w:pPr>
        <w:ind w:left="5155" w:hanging="140"/>
      </w:pPr>
      <w:rPr>
        <w:rFonts w:hint="default"/>
        <w:lang w:val="en-US" w:eastAsia="zh-TW" w:bidi="ar-SA"/>
      </w:rPr>
    </w:lvl>
  </w:abstractNum>
  <w:abstractNum w:abstractNumId="1" w15:restartNumberingAfterBreak="0">
    <w:nsid w:val="42E57D56"/>
    <w:multiLevelType w:val="multilevel"/>
    <w:tmpl w:val="74602C1C"/>
    <w:lvl w:ilvl="0">
      <w:start w:val="1"/>
      <w:numFmt w:val="decimal"/>
      <w:lvlText w:val="%1"/>
      <w:lvlJc w:val="left"/>
      <w:pPr>
        <w:ind w:left="543" w:hanging="426"/>
        <w:jc w:val="left"/>
      </w:pPr>
      <w:rPr>
        <w:rFonts w:hint="default"/>
        <w:spacing w:val="0"/>
        <w:w w:val="100"/>
        <w:lang w:val="en-US" w:eastAsia="zh-TW" w:bidi="ar-SA"/>
      </w:rPr>
    </w:lvl>
    <w:lvl w:ilvl="1">
      <w:start w:val="1"/>
      <w:numFmt w:val="decimal"/>
      <w:lvlText w:val="%1.%2"/>
      <w:lvlJc w:val="left"/>
      <w:pPr>
        <w:ind w:left="1078" w:hanging="536"/>
        <w:jc w:val="left"/>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2">
      <w:start w:val="1"/>
      <w:numFmt w:val="decimal"/>
      <w:lvlText w:val="%1.%2.%3"/>
      <w:lvlJc w:val="left"/>
      <w:pPr>
        <w:ind w:left="1820" w:hanging="851"/>
        <w:jc w:val="left"/>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3">
      <w:start w:val="1"/>
      <w:numFmt w:val="decimal"/>
      <w:lvlText w:val="%1.%2.%3.%4"/>
      <w:lvlJc w:val="left"/>
      <w:pPr>
        <w:ind w:left="2518" w:hanging="1125"/>
        <w:jc w:val="left"/>
      </w:pPr>
      <w:rPr>
        <w:rFonts w:hint="default"/>
        <w:spacing w:val="-2"/>
        <w:w w:val="100"/>
        <w:lang w:val="en-US" w:eastAsia="zh-TW" w:bidi="ar-SA"/>
      </w:rPr>
    </w:lvl>
    <w:lvl w:ilvl="4">
      <w:numFmt w:val="bullet"/>
      <w:lvlText w:val="•"/>
      <w:lvlJc w:val="left"/>
      <w:pPr>
        <w:ind w:left="1680" w:hanging="1125"/>
      </w:pPr>
      <w:rPr>
        <w:rFonts w:hint="default"/>
        <w:lang w:val="en-US" w:eastAsia="zh-TW" w:bidi="ar-SA"/>
      </w:rPr>
    </w:lvl>
    <w:lvl w:ilvl="5">
      <w:numFmt w:val="bullet"/>
      <w:lvlText w:val="•"/>
      <w:lvlJc w:val="left"/>
      <w:pPr>
        <w:ind w:left="1820" w:hanging="1125"/>
      </w:pPr>
      <w:rPr>
        <w:rFonts w:hint="default"/>
        <w:lang w:val="en-US" w:eastAsia="zh-TW" w:bidi="ar-SA"/>
      </w:rPr>
    </w:lvl>
    <w:lvl w:ilvl="6">
      <w:numFmt w:val="bullet"/>
      <w:lvlText w:val="•"/>
      <w:lvlJc w:val="left"/>
      <w:pPr>
        <w:ind w:left="2520" w:hanging="1125"/>
      </w:pPr>
      <w:rPr>
        <w:rFonts w:hint="default"/>
        <w:lang w:val="en-US" w:eastAsia="zh-TW" w:bidi="ar-SA"/>
      </w:rPr>
    </w:lvl>
    <w:lvl w:ilvl="7">
      <w:numFmt w:val="bullet"/>
      <w:lvlText w:val="•"/>
      <w:lvlJc w:val="left"/>
      <w:pPr>
        <w:ind w:left="4341" w:hanging="1125"/>
      </w:pPr>
      <w:rPr>
        <w:rFonts w:hint="default"/>
        <w:lang w:val="en-US" w:eastAsia="zh-TW" w:bidi="ar-SA"/>
      </w:rPr>
    </w:lvl>
    <w:lvl w:ilvl="8">
      <w:numFmt w:val="bullet"/>
      <w:lvlText w:val="•"/>
      <w:lvlJc w:val="left"/>
      <w:pPr>
        <w:ind w:left="6163" w:hanging="1125"/>
      </w:pPr>
      <w:rPr>
        <w:rFonts w:hint="default"/>
        <w:lang w:val="en-US" w:eastAsia="zh-TW" w:bidi="ar-SA"/>
      </w:rPr>
    </w:lvl>
  </w:abstractNum>
  <w:num w:numId="1" w16cid:durableId="1001741448">
    <w:abstractNumId w:val="0"/>
  </w:num>
  <w:num w:numId="2" w16cid:durableId="48401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53"/>
    <w:rsid w:val="000C7C07"/>
    <w:rsid w:val="00100041"/>
    <w:rsid w:val="00144056"/>
    <w:rsid w:val="0016738F"/>
    <w:rsid w:val="00172CAF"/>
    <w:rsid w:val="001A3BF5"/>
    <w:rsid w:val="00272EB5"/>
    <w:rsid w:val="002F3FB1"/>
    <w:rsid w:val="002F423F"/>
    <w:rsid w:val="00425CA3"/>
    <w:rsid w:val="004A76F1"/>
    <w:rsid w:val="00630AAC"/>
    <w:rsid w:val="006A2BD5"/>
    <w:rsid w:val="00717CBC"/>
    <w:rsid w:val="007948A3"/>
    <w:rsid w:val="00815240"/>
    <w:rsid w:val="008A688A"/>
    <w:rsid w:val="00962DAE"/>
    <w:rsid w:val="00964953"/>
    <w:rsid w:val="00A10619"/>
    <w:rsid w:val="00A9323B"/>
    <w:rsid w:val="00AE7500"/>
    <w:rsid w:val="00B26234"/>
    <w:rsid w:val="00B81C48"/>
    <w:rsid w:val="00BF09FA"/>
    <w:rsid w:val="00C7638C"/>
    <w:rsid w:val="00D97DC9"/>
    <w:rsid w:val="00E17144"/>
    <w:rsid w:val="00E554F5"/>
    <w:rsid w:val="00F76FE0"/>
    <w:rsid w:val="00FF7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1D72"/>
  <w15:docId w15:val="{338CA27E-6ED1-42C5-91FB-D2FFFE39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Mono CJK HK" w:eastAsia="Noto Sans Mono CJK HK" w:hAnsi="Noto Sans Mono CJK HK" w:cs="Noto Sans Mono CJK HK"/>
      <w:lang w:eastAsia="zh-TW"/>
    </w:rPr>
  </w:style>
  <w:style w:type="paragraph" w:styleId="1">
    <w:name w:val="heading 1"/>
    <w:basedOn w:val="a"/>
    <w:uiPriority w:val="9"/>
    <w:qFormat/>
    <w:pPr>
      <w:spacing w:line="392" w:lineRule="exact"/>
      <w:ind w:left="58"/>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1"/>
    </w:pPr>
    <w:rPr>
      <w:sz w:val="20"/>
      <w:szCs w:val="20"/>
    </w:rPr>
  </w:style>
  <w:style w:type="paragraph" w:styleId="a4">
    <w:name w:val="Title"/>
    <w:basedOn w:val="a"/>
    <w:uiPriority w:val="10"/>
    <w:qFormat/>
    <w:pPr>
      <w:spacing w:before="2" w:line="434" w:lineRule="exact"/>
      <w:ind w:left="2" w:right="2"/>
      <w:jc w:val="center"/>
    </w:pPr>
    <w:rPr>
      <w:rFonts w:ascii="Times New Roman" w:eastAsia="Times New Roman" w:hAnsi="Times New Roman" w:cs="Times New Roman"/>
      <w:b/>
      <w:bCs/>
      <w:sz w:val="40"/>
      <w:szCs w:val="40"/>
    </w:rPr>
  </w:style>
  <w:style w:type="paragraph" w:styleId="a5">
    <w:name w:val="List Paragraph"/>
    <w:basedOn w:val="a"/>
    <w:uiPriority w:val="1"/>
    <w:qFormat/>
    <w:pPr>
      <w:ind w:left="1111" w:hanging="568"/>
    </w:pPr>
  </w:style>
  <w:style w:type="paragraph" w:customStyle="1" w:styleId="TableParagraph">
    <w:name w:val="Table Paragraph"/>
    <w:basedOn w:val="a"/>
    <w:uiPriority w:val="1"/>
    <w:qFormat/>
    <w:pPr>
      <w:spacing w:line="340" w:lineRule="exact"/>
      <w:ind w:left="26"/>
    </w:pPr>
  </w:style>
  <w:style w:type="paragraph" w:styleId="a6">
    <w:name w:val="header"/>
    <w:basedOn w:val="a"/>
    <w:link w:val="a7"/>
    <w:uiPriority w:val="99"/>
    <w:unhideWhenUsed/>
    <w:rsid w:val="002F3FB1"/>
    <w:pPr>
      <w:tabs>
        <w:tab w:val="center" w:pos="4153"/>
        <w:tab w:val="right" w:pos="8306"/>
      </w:tabs>
      <w:snapToGrid w:val="0"/>
    </w:pPr>
    <w:rPr>
      <w:sz w:val="20"/>
      <w:szCs w:val="20"/>
    </w:rPr>
  </w:style>
  <w:style w:type="character" w:customStyle="1" w:styleId="a7">
    <w:name w:val="頁首 字元"/>
    <w:basedOn w:val="a0"/>
    <w:link w:val="a6"/>
    <w:uiPriority w:val="99"/>
    <w:rsid w:val="002F3FB1"/>
    <w:rPr>
      <w:rFonts w:ascii="Noto Sans Mono CJK HK" w:eastAsia="Noto Sans Mono CJK HK" w:hAnsi="Noto Sans Mono CJK HK" w:cs="Noto Sans Mono CJK HK"/>
      <w:sz w:val="20"/>
      <w:szCs w:val="20"/>
      <w:lang w:eastAsia="zh-TW"/>
    </w:rPr>
  </w:style>
  <w:style w:type="paragraph" w:styleId="a8">
    <w:name w:val="footer"/>
    <w:basedOn w:val="a"/>
    <w:link w:val="a9"/>
    <w:uiPriority w:val="99"/>
    <w:unhideWhenUsed/>
    <w:rsid w:val="002F3FB1"/>
    <w:pPr>
      <w:tabs>
        <w:tab w:val="center" w:pos="4153"/>
        <w:tab w:val="right" w:pos="8306"/>
      </w:tabs>
      <w:snapToGrid w:val="0"/>
    </w:pPr>
    <w:rPr>
      <w:sz w:val="20"/>
      <w:szCs w:val="20"/>
    </w:rPr>
  </w:style>
  <w:style w:type="character" w:customStyle="1" w:styleId="a9">
    <w:name w:val="頁尾 字元"/>
    <w:basedOn w:val="a0"/>
    <w:link w:val="a8"/>
    <w:uiPriority w:val="99"/>
    <w:rsid w:val="002F3FB1"/>
    <w:rPr>
      <w:rFonts w:ascii="Noto Sans Mono CJK HK" w:eastAsia="Noto Sans Mono CJK HK" w:hAnsi="Noto Sans Mono CJK HK" w:cs="Noto Sans Mono CJK HK"/>
      <w:sz w:val="20"/>
      <w:szCs w:val="20"/>
      <w:lang w:eastAsia="zh-TW"/>
    </w:rPr>
  </w:style>
  <w:style w:type="character" w:styleId="aa">
    <w:name w:val="Hyperlink"/>
    <w:basedOn w:val="a0"/>
    <w:uiPriority w:val="99"/>
    <w:unhideWhenUsed/>
    <w:rsid w:val="0016738F"/>
    <w:rPr>
      <w:color w:val="0000FF" w:themeColor="hyperlink"/>
      <w:u w:val="single"/>
    </w:rPr>
  </w:style>
  <w:style w:type="character" w:styleId="ab">
    <w:name w:val="Unresolved Mention"/>
    <w:basedOn w:val="a0"/>
    <w:uiPriority w:val="99"/>
    <w:semiHidden/>
    <w:unhideWhenUsed/>
    <w:rsid w:val="00167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085">
      <w:bodyDiv w:val="1"/>
      <w:marLeft w:val="0"/>
      <w:marRight w:val="0"/>
      <w:marTop w:val="0"/>
      <w:marBottom w:val="0"/>
      <w:divBdr>
        <w:top w:val="none" w:sz="0" w:space="0" w:color="auto"/>
        <w:left w:val="none" w:sz="0" w:space="0" w:color="auto"/>
        <w:bottom w:val="none" w:sz="0" w:space="0" w:color="auto"/>
        <w:right w:val="none" w:sz="0" w:space="0" w:color="auto"/>
      </w:divBdr>
    </w:div>
    <w:div w:id="66924178">
      <w:bodyDiv w:val="1"/>
      <w:marLeft w:val="0"/>
      <w:marRight w:val="0"/>
      <w:marTop w:val="0"/>
      <w:marBottom w:val="0"/>
      <w:divBdr>
        <w:top w:val="none" w:sz="0" w:space="0" w:color="auto"/>
        <w:left w:val="none" w:sz="0" w:space="0" w:color="auto"/>
        <w:bottom w:val="none" w:sz="0" w:space="0" w:color="auto"/>
        <w:right w:val="none" w:sz="0" w:space="0" w:color="auto"/>
      </w:divBdr>
    </w:div>
    <w:div w:id="115738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04A71-0E0A-4276-A996-32CE7F55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食品安全/品質/職業安全管理系統驗證說明</dc:title>
  <dc:creator>hhhh</dc:creator>
  <cp:lastModifiedBy>5371</cp:lastModifiedBy>
  <cp:revision>12</cp:revision>
  <dcterms:created xsi:type="dcterms:W3CDTF">2025-02-04T03:28:00Z</dcterms:created>
  <dcterms:modified xsi:type="dcterms:W3CDTF">2025-03-06T08:33:00Z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適用於 Microsoft 365 的 Microsoft® Word</vt:lpwstr>
  </property>
  <property fmtid="{D5CDD505-2E9C-101B-9397-08002B2CF9AE}" pid="4" name="LastSaved">
    <vt:filetime>2024-11-17T00:00:00Z</vt:filetime>
  </property>
  <property fmtid="{D5CDD505-2E9C-101B-9397-08002B2CF9AE}" pid="5" name="Producer">
    <vt:lpwstr>3-Heights(TM) PDF Security Shell 4.8.25.2 (http://www.pdf-tools.com)</vt:lpwstr>
  </property>
</Properties>
</file>